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DD0" w:rsidRDefault="00867DD0" w:rsidP="00867DD0">
      <w:pPr>
        <w:pStyle w:val="a3"/>
        <w:jc w:val="center"/>
        <w:rPr>
          <w:b/>
        </w:rPr>
      </w:pPr>
      <w:r>
        <w:rPr>
          <w:b/>
        </w:rPr>
        <w:t>Урок  № 40</w:t>
      </w:r>
    </w:p>
    <w:p w:rsidR="00867DD0" w:rsidRPr="008851F9" w:rsidRDefault="00867DD0" w:rsidP="00867DD0">
      <w:pPr>
        <w:pStyle w:val="a3"/>
        <w:jc w:val="center"/>
        <w:rPr>
          <w:b/>
          <w:bCs/>
        </w:rPr>
      </w:pPr>
      <w:r w:rsidRPr="008851F9">
        <w:rPr>
          <w:b/>
          <w:bCs/>
        </w:rPr>
        <w:t>Тематичне тестування (тема: Речення з однорідними членами) Контрольне читання мовчки</w:t>
      </w:r>
    </w:p>
    <w:p w:rsidR="00867DD0" w:rsidRDefault="00867DD0" w:rsidP="00867DD0">
      <w:pPr>
        <w:pStyle w:val="3"/>
        <w:jc w:val="both"/>
        <w:rPr>
          <w:bCs/>
        </w:rPr>
      </w:pPr>
      <w:r>
        <w:rPr>
          <w:b/>
          <w:bCs/>
        </w:rPr>
        <w:t>Мета:</w:t>
      </w:r>
      <w:r>
        <w:rPr>
          <w:bCs/>
          <w:i/>
        </w:rPr>
        <w:t xml:space="preserve"> </w:t>
      </w:r>
      <w:r>
        <w:rPr>
          <w:bCs/>
        </w:rPr>
        <w:t>з’ясувати рівень здобутих учнями знань і сформованості умінь з теми “Речення з однорідними членами”, а також рівень сформованості комунікативних умінь, зокрема вміння читати мовчки; розвивати логічне мислення, пам’ять, навички використовувати здобуті теоретичних знання на практиці, формувати вміння робити висновки,  удосконалювати навички самостійної роботи.</w:t>
      </w:r>
    </w:p>
    <w:p w:rsidR="00867DD0" w:rsidRDefault="00867DD0" w:rsidP="00867DD0">
      <w:pPr>
        <w:pStyle w:val="3"/>
        <w:jc w:val="both"/>
      </w:pPr>
      <w:r>
        <w:rPr>
          <w:b/>
        </w:rPr>
        <w:t>Тип уроку:</w:t>
      </w:r>
      <w:r>
        <w:t xml:space="preserve">  урок  перевірки  й обліку  здобутих знань, умінь і навичок.</w:t>
      </w:r>
    </w:p>
    <w:p w:rsidR="00867DD0" w:rsidRDefault="00867DD0" w:rsidP="00867DD0">
      <w:pPr>
        <w:pStyle w:val="a3"/>
        <w:rPr>
          <w:bCs/>
        </w:rPr>
      </w:pPr>
    </w:p>
    <w:p w:rsidR="00867DD0" w:rsidRPr="006557A3" w:rsidRDefault="00867DD0" w:rsidP="00867DD0">
      <w:pPr>
        <w:pStyle w:val="a3"/>
        <w:jc w:val="center"/>
        <w:rPr>
          <w:b/>
          <w:bCs/>
        </w:rPr>
      </w:pPr>
      <w:r w:rsidRPr="006557A3">
        <w:rPr>
          <w:b/>
          <w:bCs/>
        </w:rPr>
        <w:t>Хід уроку</w:t>
      </w:r>
    </w:p>
    <w:p w:rsidR="00867DD0" w:rsidRDefault="00867DD0" w:rsidP="00867DD0">
      <w:pPr>
        <w:pStyle w:val="a3"/>
        <w:ind w:firstLine="0"/>
        <w:jc w:val="left"/>
        <w:rPr>
          <w:b/>
          <w:iCs/>
        </w:rPr>
      </w:pPr>
    </w:p>
    <w:p w:rsidR="00867DD0" w:rsidRPr="006557A3" w:rsidRDefault="00867DD0" w:rsidP="00867DD0">
      <w:pPr>
        <w:pStyle w:val="a3"/>
        <w:ind w:firstLine="0"/>
        <w:jc w:val="left"/>
        <w:rPr>
          <w:b/>
          <w:iCs/>
        </w:rPr>
      </w:pPr>
      <w:r w:rsidRPr="006557A3">
        <w:rPr>
          <w:b/>
          <w:iCs/>
        </w:rPr>
        <w:t>І. Повідомлення мети і завдань уроку.</w:t>
      </w:r>
    </w:p>
    <w:p w:rsidR="00867DD0" w:rsidRPr="006557A3" w:rsidRDefault="00867DD0" w:rsidP="00867DD0">
      <w:pPr>
        <w:pStyle w:val="a3"/>
        <w:jc w:val="center"/>
        <w:rPr>
          <w:b/>
          <w:bCs/>
        </w:rPr>
      </w:pPr>
    </w:p>
    <w:p w:rsidR="00867DD0" w:rsidRPr="006557A3" w:rsidRDefault="00867DD0" w:rsidP="00867DD0">
      <w:pPr>
        <w:pStyle w:val="a3"/>
        <w:ind w:firstLine="0"/>
        <w:jc w:val="left"/>
        <w:rPr>
          <w:b/>
          <w:iCs/>
        </w:rPr>
      </w:pPr>
      <w:r w:rsidRPr="006557A3">
        <w:rPr>
          <w:b/>
          <w:iCs/>
          <w:lang w:val="ru-RU"/>
        </w:rPr>
        <w:t>ІІ</w:t>
      </w:r>
      <w:r w:rsidRPr="006557A3">
        <w:rPr>
          <w:b/>
          <w:iCs/>
        </w:rPr>
        <w:t>. Проведення тематичного контролю.</w:t>
      </w:r>
    </w:p>
    <w:p w:rsidR="00867DD0" w:rsidRPr="006557A3" w:rsidRDefault="00867DD0" w:rsidP="00867DD0">
      <w:pPr>
        <w:pStyle w:val="a3"/>
        <w:ind w:firstLine="0"/>
        <w:rPr>
          <w:b/>
          <w:iCs/>
        </w:rPr>
      </w:pPr>
    </w:p>
    <w:p w:rsidR="00867DD0" w:rsidRDefault="00867DD0" w:rsidP="00867DD0">
      <w:pPr>
        <w:pStyle w:val="a3"/>
        <w:ind w:firstLine="0"/>
        <w:rPr>
          <w:i/>
          <w:iCs/>
        </w:rPr>
      </w:pPr>
      <w:r>
        <w:rPr>
          <w:i/>
          <w:iCs/>
        </w:rPr>
        <w:t>* Інструктаж щодо проведення тестування.</w:t>
      </w:r>
    </w:p>
    <w:p w:rsidR="00867DD0" w:rsidRDefault="00867DD0" w:rsidP="00867DD0">
      <w:pPr>
        <w:pStyle w:val="a3"/>
        <w:rPr>
          <w:b/>
          <w:bCs/>
        </w:rPr>
      </w:pPr>
    </w:p>
    <w:p w:rsidR="00867DD0" w:rsidRDefault="00867DD0" w:rsidP="00867DD0">
      <w:pPr>
        <w:pStyle w:val="a3"/>
        <w:ind w:firstLine="0"/>
        <w:rPr>
          <w:i/>
          <w:iCs/>
        </w:rPr>
      </w:pPr>
      <w:r>
        <w:rPr>
          <w:i/>
          <w:iCs/>
        </w:rPr>
        <w:t>* Проведення тематичного тестування.</w:t>
      </w:r>
    </w:p>
    <w:p w:rsidR="00867DD0" w:rsidRDefault="00867DD0" w:rsidP="00867DD0">
      <w:pPr>
        <w:pStyle w:val="a3"/>
        <w:rPr>
          <w:b/>
          <w:bCs/>
        </w:rPr>
      </w:pPr>
    </w:p>
    <w:p w:rsidR="00867DD0" w:rsidRDefault="00867DD0" w:rsidP="00867DD0">
      <w:pPr>
        <w:pStyle w:val="a3"/>
        <w:ind w:firstLine="0"/>
        <w:rPr>
          <w:i/>
          <w:iCs/>
        </w:rPr>
      </w:pPr>
      <w:r>
        <w:rPr>
          <w:i/>
          <w:iCs/>
        </w:rPr>
        <w:t>* Відповіді вчителя на запитання учнів (після того, як тестові завдання виконано).</w:t>
      </w:r>
    </w:p>
    <w:p w:rsidR="00867DD0" w:rsidRDefault="00867DD0" w:rsidP="00867DD0">
      <w:pPr>
        <w:pStyle w:val="a3"/>
        <w:rPr>
          <w:b/>
          <w:bCs/>
        </w:rPr>
      </w:pPr>
    </w:p>
    <w:p w:rsidR="00867DD0" w:rsidRPr="006557A3" w:rsidRDefault="00867DD0" w:rsidP="00867DD0">
      <w:pPr>
        <w:pStyle w:val="a3"/>
        <w:ind w:firstLine="0"/>
        <w:rPr>
          <w:b/>
          <w:bCs/>
          <w:iCs/>
        </w:rPr>
      </w:pPr>
      <w:r w:rsidRPr="006557A3">
        <w:rPr>
          <w:b/>
          <w:bCs/>
        </w:rPr>
        <w:t>І</w:t>
      </w:r>
      <w:r>
        <w:rPr>
          <w:b/>
          <w:bCs/>
        </w:rPr>
        <w:t>ІІ</w:t>
      </w:r>
      <w:r w:rsidRPr="006557A3">
        <w:rPr>
          <w:b/>
          <w:bCs/>
        </w:rPr>
        <w:t>. Проведення контрольного читання мовчки.</w:t>
      </w:r>
    </w:p>
    <w:p w:rsidR="00867DD0" w:rsidRDefault="00867DD0" w:rsidP="00867DD0">
      <w:pPr>
        <w:pStyle w:val="a3"/>
        <w:rPr>
          <w:b/>
          <w:bCs/>
        </w:rPr>
      </w:pPr>
    </w:p>
    <w:p w:rsidR="00867DD0" w:rsidRDefault="00867DD0" w:rsidP="00867DD0">
      <w:pPr>
        <w:pStyle w:val="a3"/>
        <w:ind w:firstLine="0"/>
        <w:rPr>
          <w:bCs/>
          <w:i/>
          <w:iCs/>
        </w:rPr>
      </w:pPr>
      <w:r>
        <w:rPr>
          <w:bCs/>
        </w:rPr>
        <w:t xml:space="preserve">* </w:t>
      </w:r>
      <w:r>
        <w:rPr>
          <w:bCs/>
          <w:i/>
          <w:iCs/>
        </w:rPr>
        <w:t>Інструктаж  щодо  проведення контрольного читання мовчки.</w:t>
      </w:r>
    </w:p>
    <w:p w:rsidR="00867DD0" w:rsidRDefault="00867DD0" w:rsidP="00867DD0">
      <w:pPr>
        <w:pStyle w:val="a3"/>
        <w:rPr>
          <w:b/>
          <w:bCs/>
        </w:rPr>
      </w:pPr>
    </w:p>
    <w:p w:rsidR="00867DD0" w:rsidRDefault="00867DD0" w:rsidP="00867DD0">
      <w:pPr>
        <w:pStyle w:val="a3"/>
        <w:ind w:firstLine="0"/>
        <w:rPr>
          <w:i/>
          <w:iCs/>
        </w:rPr>
      </w:pPr>
      <w:r>
        <w:rPr>
          <w:b/>
          <w:bCs/>
        </w:rPr>
        <w:t xml:space="preserve">* </w:t>
      </w:r>
      <w:r>
        <w:rPr>
          <w:i/>
          <w:iCs/>
        </w:rPr>
        <w:t>Проведення  контрольного  читання мовчки.</w:t>
      </w:r>
    </w:p>
    <w:p w:rsidR="00867DD0" w:rsidRDefault="00867DD0" w:rsidP="00867DD0">
      <w:pPr>
        <w:pStyle w:val="a3"/>
        <w:rPr>
          <w:b/>
          <w:bCs/>
        </w:rPr>
      </w:pPr>
    </w:p>
    <w:p w:rsidR="00867DD0" w:rsidRDefault="00867DD0" w:rsidP="00867DD0">
      <w:pPr>
        <w:pStyle w:val="a3"/>
        <w:ind w:firstLine="0"/>
        <w:rPr>
          <w:bCs/>
          <w:i/>
          <w:iCs/>
        </w:rPr>
      </w:pPr>
      <w:r>
        <w:rPr>
          <w:bCs/>
          <w:i/>
          <w:iCs/>
        </w:rPr>
        <w:t>* Відповіді вчителя на запитання учнів (після того, як дано відповіді на тестові запитання).</w:t>
      </w:r>
    </w:p>
    <w:p w:rsidR="00867DD0" w:rsidRDefault="00867DD0" w:rsidP="00867DD0">
      <w:pPr>
        <w:pStyle w:val="a3"/>
        <w:ind w:firstLine="0"/>
        <w:rPr>
          <w:bCs/>
          <w:i/>
          <w:iCs/>
        </w:rPr>
      </w:pPr>
    </w:p>
    <w:p w:rsidR="00867DD0" w:rsidRPr="006557A3" w:rsidRDefault="00867DD0" w:rsidP="00867DD0">
      <w:pPr>
        <w:pStyle w:val="a3"/>
        <w:ind w:firstLine="0"/>
        <w:rPr>
          <w:b/>
          <w:bCs/>
          <w:iCs/>
        </w:rPr>
      </w:pPr>
      <w:r w:rsidRPr="006557A3">
        <w:rPr>
          <w:b/>
          <w:bCs/>
          <w:iCs/>
          <w:lang w:val="en-US"/>
        </w:rPr>
        <w:t>V</w:t>
      </w:r>
      <w:r>
        <w:rPr>
          <w:b/>
          <w:bCs/>
          <w:iCs/>
        </w:rPr>
        <w:t>. Підбитт</w:t>
      </w:r>
      <w:r w:rsidRPr="006557A3">
        <w:rPr>
          <w:b/>
          <w:bCs/>
          <w:iCs/>
        </w:rPr>
        <w:t>я підсумків уроку.</w:t>
      </w:r>
    </w:p>
    <w:p w:rsidR="00867DD0" w:rsidRPr="006557A3" w:rsidRDefault="00867DD0" w:rsidP="00867DD0">
      <w:pPr>
        <w:pStyle w:val="a3"/>
        <w:ind w:firstLine="0"/>
        <w:rPr>
          <w:b/>
          <w:bCs/>
          <w:iCs/>
        </w:rPr>
      </w:pPr>
    </w:p>
    <w:p w:rsidR="00867DD0" w:rsidRDefault="00867DD0" w:rsidP="00867DD0">
      <w:pPr>
        <w:pStyle w:val="a3"/>
        <w:ind w:firstLine="0"/>
        <w:rPr>
          <w:bCs/>
        </w:rPr>
      </w:pPr>
      <w:r w:rsidRPr="006557A3">
        <w:rPr>
          <w:b/>
          <w:bCs/>
          <w:iCs/>
          <w:lang w:val="en-US"/>
        </w:rPr>
        <w:t>V</w:t>
      </w:r>
      <w:r w:rsidRPr="006557A3">
        <w:rPr>
          <w:b/>
          <w:bCs/>
          <w:iCs/>
        </w:rPr>
        <w:t>І. Домашнє завдання</w:t>
      </w:r>
      <w:r>
        <w:rPr>
          <w:bCs/>
          <w:i/>
          <w:iCs/>
        </w:rPr>
        <w:t xml:space="preserve">.  </w:t>
      </w:r>
      <w:r>
        <w:rPr>
          <w:bCs/>
        </w:rPr>
        <w:t>П. 10, вправа  170 (І).</w:t>
      </w:r>
    </w:p>
    <w:p w:rsidR="00867DD0" w:rsidRDefault="00867DD0" w:rsidP="00867DD0">
      <w:pPr>
        <w:pStyle w:val="a3"/>
        <w:ind w:firstLine="0"/>
        <w:rPr>
          <w:b/>
          <w:bCs/>
        </w:rPr>
      </w:pPr>
    </w:p>
    <w:p w:rsidR="00867DD0" w:rsidRDefault="00867DD0" w:rsidP="00867DD0">
      <w:pPr>
        <w:pStyle w:val="a3"/>
        <w:jc w:val="center"/>
        <w:rPr>
          <w:b/>
          <w:bCs/>
          <w:sz w:val="24"/>
        </w:rPr>
      </w:pPr>
      <w:r>
        <w:rPr>
          <w:b/>
          <w:bCs/>
          <w:sz w:val="24"/>
        </w:rPr>
        <w:t>ТЕСТОВІ ЗАВДАННЯ  ДЛЯ ТЕМАТИЧНОГО КОНТРОЛЮ (зразки)</w:t>
      </w:r>
    </w:p>
    <w:p w:rsidR="00867DD0" w:rsidRDefault="00867DD0" w:rsidP="00867DD0">
      <w:pPr>
        <w:pStyle w:val="a3"/>
        <w:ind w:firstLine="0"/>
      </w:pPr>
    </w:p>
    <w:p w:rsidR="00867DD0" w:rsidRDefault="00867DD0" w:rsidP="00867DD0">
      <w:pPr>
        <w:pStyle w:val="a3"/>
        <w:ind w:firstLine="0"/>
      </w:pPr>
      <w:r>
        <w:t>1. Однорідні члени речення</w:t>
      </w:r>
    </w:p>
    <w:p w:rsidR="00867DD0" w:rsidRDefault="00867DD0" w:rsidP="00867DD0">
      <w:pPr>
        <w:pStyle w:val="a3"/>
        <w:ind w:firstLine="0"/>
      </w:pPr>
      <w:r>
        <w:t>а) передають ставлення мовця до висловлюваного;</w:t>
      </w:r>
    </w:p>
    <w:p w:rsidR="00867DD0" w:rsidRDefault="00867DD0" w:rsidP="00867DD0">
      <w:pPr>
        <w:pStyle w:val="a3"/>
        <w:ind w:firstLine="0"/>
      </w:pPr>
      <w:r>
        <w:t>б) називають того, до кого звертаються з мовленням;</w:t>
      </w:r>
    </w:p>
    <w:p w:rsidR="00867DD0" w:rsidRDefault="00867DD0" w:rsidP="00867DD0">
      <w:pPr>
        <w:pStyle w:val="a3"/>
        <w:ind w:firstLine="0"/>
        <w:rPr>
          <w:u w:val="single"/>
        </w:rPr>
      </w:pPr>
      <w:r>
        <w:rPr>
          <w:u w:val="single"/>
        </w:rPr>
        <w:t>в) відповідають на одне й те питання, відносяться до одного й того самого слова в реченні.</w:t>
      </w:r>
    </w:p>
    <w:p w:rsidR="00867DD0" w:rsidRDefault="00867DD0" w:rsidP="00867DD0">
      <w:pPr>
        <w:pStyle w:val="a3"/>
        <w:ind w:firstLine="0"/>
      </w:pPr>
      <w:r>
        <w:lastRenderedPageBreak/>
        <w:t>Скласти (пригадати) й записати речення, ускладнене одн</w:t>
      </w:r>
      <w:r>
        <w:rPr>
          <w:lang w:val="en-US"/>
        </w:rPr>
        <w:t>o</w:t>
      </w:r>
      <w:r>
        <w:t xml:space="preserve">рідними членами (напр.: </w:t>
      </w:r>
      <w:r>
        <w:rPr>
          <w:i/>
          <w:iCs/>
        </w:rPr>
        <w:t xml:space="preserve">Шевченки, Гоголі, Сократи ще виростуть на цій землі. </w:t>
      </w:r>
      <w:r>
        <w:t xml:space="preserve">(Д.Луценко.)  </w:t>
      </w:r>
      <w:r>
        <w:rPr>
          <w:i/>
          <w:iCs/>
        </w:rPr>
        <w:t xml:space="preserve">Пронеслись, прокопотіли днів гривастих коні. </w:t>
      </w:r>
      <w:r>
        <w:t xml:space="preserve">(А.Малишко.) </w:t>
      </w:r>
    </w:p>
    <w:p w:rsidR="00867DD0" w:rsidRDefault="00867DD0" w:rsidP="00867DD0">
      <w:pPr>
        <w:pStyle w:val="a3"/>
        <w:ind w:firstLine="0"/>
      </w:pPr>
      <w:r>
        <w:t>2. Між однорідними членами речення ставиться</w:t>
      </w:r>
    </w:p>
    <w:p w:rsidR="00867DD0" w:rsidRDefault="00867DD0" w:rsidP="00867DD0">
      <w:pPr>
        <w:pStyle w:val="a3"/>
        <w:ind w:firstLine="0"/>
      </w:pPr>
      <w:r>
        <w:t>а) тире;</w:t>
      </w:r>
    </w:p>
    <w:p w:rsidR="00867DD0" w:rsidRDefault="00867DD0" w:rsidP="00867DD0">
      <w:pPr>
        <w:pStyle w:val="a3"/>
        <w:ind w:firstLine="0"/>
        <w:rPr>
          <w:u w:val="single"/>
        </w:rPr>
      </w:pPr>
      <w:r>
        <w:rPr>
          <w:u w:val="single"/>
        </w:rPr>
        <w:t>б) коми;</w:t>
      </w:r>
    </w:p>
    <w:p w:rsidR="00867DD0" w:rsidRDefault="00867DD0" w:rsidP="00867DD0">
      <w:pPr>
        <w:pStyle w:val="a3"/>
        <w:ind w:firstLine="0"/>
      </w:pPr>
      <w:r>
        <w:t>в) коми і тире.</w:t>
      </w:r>
    </w:p>
    <w:p w:rsidR="00867DD0" w:rsidRDefault="00867DD0" w:rsidP="00867DD0">
      <w:pPr>
        <w:pStyle w:val="a3"/>
        <w:ind w:firstLine="0"/>
      </w:pPr>
      <w:r>
        <w:t xml:space="preserve">Скласти (пригадати) й записати речення з однорідними членами, не поєднаними сполучниками (напр.: </w:t>
      </w:r>
      <w:r>
        <w:rPr>
          <w:i/>
          <w:iCs/>
        </w:rPr>
        <w:t xml:space="preserve"> І в пісні обізвалась Україна, у сонячному співі ожила. </w:t>
      </w:r>
      <w:r>
        <w:t xml:space="preserve">(Р.Лубківський.) </w:t>
      </w:r>
      <w:r>
        <w:rPr>
          <w:i/>
          <w:iCs/>
        </w:rPr>
        <w:t xml:space="preserve">Ми щасливі були у роботі, дерзанні, горінні. </w:t>
      </w:r>
      <w:r>
        <w:t xml:space="preserve">(Л.Забашта.) </w:t>
      </w:r>
      <w:r>
        <w:rPr>
          <w:i/>
          <w:iCs/>
        </w:rPr>
        <w:t xml:space="preserve">Дзвенить, бринить, гуде крилата твоєї мудрості бджола. </w:t>
      </w:r>
      <w:r>
        <w:t xml:space="preserve">(А.Малишко.) </w:t>
      </w:r>
    </w:p>
    <w:p w:rsidR="00867DD0" w:rsidRDefault="00867DD0" w:rsidP="00867DD0">
      <w:pPr>
        <w:pStyle w:val="a3"/>
        <w:ind w:firstLine="0"/>
      </w:pPr>
      <w:r>
        <w:t>3. Узагальнювальне слово при однорідних членах речення виступає в реченні</w:t>
      </w:r>
    </w:p>
    <w:p w:rsidR="00867DD0" w:rsidRDefault="00867DD0" w:rsidP="00867DD0">
      <w:pPr>
        <w:pStyle w:val="a3"/>
        <w:ind w:firstLine="0"/>
      </w:pPr>
      <w:r>
        <w:t>а) завжди означенням;</w:t>
      </w:r>
    </w:p>
    <w:p w:rsidR="00867DD0" w:rsidRDefault="00867DD0" w:rsidP="00867DD0">
      <w:pPr>
        <w:pStyle w:val="a3"/>
        <w:ind w:firstLine="0"/>
      </w:pPr>
      <w:r>
        <w:t>б) завжди додатком;</w:t>
      </w:r>
    </w:p>
    <w:p w:rsidR="00867DD0" w:rsidRDefault="00867DD0" w:rsidP="00867DD0">
      <w:pPr>
        <w:pStyle w:val="a3"/>
        <w:ind w:firstLine="0"/>
        <w:rPr>
          <w:u w:val="single"/>
        </w:rPr>
      </w:pPr>
      <w:r>
        <w:rPr>
          <w:u w:val="single"/>
        </w:rPr>
        <w:t>в) тим самим членом речення, що й однорідні члени, до яких воно відноситься.</w:t>
      </w:r>
    </w:p>
    <w:p w:rsidR="00867DD0" w:rsidRDefault="00867DD0" w:rsidP="00867DD0">
      <w:pPr>
        <w:pStyle w:val="a3"/>
        <w:ind w:firstLine="0"/>
      </w:pPr>
      <w:r>
        <w:t xml:space="preserve">Скласти (пригадати) й записати речення з узагальнювальним словом перед однорідними членами (напр.: </w:t>
      </w:r>
      <w:r>
        <w:rPr>
          <w:i/>
          <w:iCs/>
        </w:rPr>
        <w:t xml:space="preserve">У мене гарне товариство: Шекспір, і Лермонтов, і Блок. </w:t>
      </w:r>
      <w:r>
        <w:t xml:space="preserve">(Л.Костенко.) </w:t>
      </w:r>
      <w:r>
        <w:rPr>
          <w:i/>
          <w:iCs/>
        </w:rPr>
        <w:t xml:space="preserve">І забудеться все: і морози, і люта завія. </w:t>
      </w:r>
      <w:r>
        <w:t xml:space="preserve">(К.Оверченко.) </w:t>
      </w:r>
      <w:r>
        <w:rPr>
          <w:i/>
          <w:iCs/>
        </w:rPr>
        <w:t xml:space="preserve"> Все тимчасове: інструкції, слава і гроші, злет і падіння. </w:t>
      </w:r>
      <w:r>
        <w:t xml:space="preserve">(Ю.Каплан.) </w:t>
      </w:r>
      <w:r>
        <w:rPr>
          <w:i/>
          <w:iCs/>
        </w:rPr>
        <w:t xml:space="preserve"> Все я пізнав там: і втрати зловісні, і радість, і горе, і спів солов’я. </w:t>
      </w:r>
      <w:r>
        <w:t xml:space="preserve">(Д.Луценко.) </w:t>
      </w:r>
    </w:p>
    <w:p w:rsidR="00867DD0" w:rsidRDefault="00867DD0" w:rsidP="00867DD0">
      <w:pPr>
        <w:pStyle w:val="a3"/>
        <w:ind w:firstLine="0"/>
      </w:pPr>
      <w:r>
        <w:t>4. Якщо узагальнювальне слово стоїться після однорідних членів речення, перед ним ставиться</w:t>
      </w:r>
    </w:p>
    <w:p w:rsidR="00867DD0" w:rsidRDefault="00867DD0" w:rsidP="00867DD0">
      <w:pPr>
        <w:pStyle w:val="a3"/>
        <w:ind w:firstLine="0"/>
        <w:jc w:val="left"/>
      </w:pPr>
      <w:r>
        <w:t>а) двокрапка;</w:t>
      </w:r>
    </w:p>
    <w:p w:rsidR="00867DD0" w:rsidRDefault="00867DD0" w:rsidP="00867DD0">
      <w:pPr>
        <w:pStyle w:val="a3"/>
        <w:ind w:firstLine="0"/>
        <w:jc w:val="left"/>
        <w:rPr>
          <w:u w:val="single"/>
        </w:rPr>
      </w:pPr>
      <w:r>
        <w:rPr>
          <w:u w:val="single"/>
        </w:rPr>
        <w:t>б) тире;</w:t>
      </w:r>
    </w:p>
    <w:p w:rsidR="00867DD0" w:rsidRDefault="00867DD0" w:rsidP="00867DD0">
      <w:pPr>
        <w:pStyle w:val="a3"/>
        <w:ind w:firstLine="0"/>
        <w:jc w:val="left"/>
      </w:pPr>
      <w:r>
        <w:t>в) кома.</w:t>
      </w:r>
    </w:p>
    <w:p w:rsidR="00867DD0" w:rsidRDefault="00867DD0" w:rsidP="00867DD0">
      <w:pPr>
        <w:pStyle w:val="a3"/>
        <w:ind w:firstLine="0"/>
      </w:pPr>
      <w:r>
        <w:t xml:space="preserve">Скласти (пригадати) й записати речення з узагальнювальним словом після однорідних членів (напр.: </w:t>
      </w:r>
      <w:r>
        <w:rPr>
          <w:i/>
          <w:iCs/>
        </w:rPr>
        <w:t xml:space="preserve">І перші стежечки від хати, і рідний запах рути-м’яти, і срібні сурми журавлів, сльота і ранки голубі – все заплелося в тій дорозі. </w:t>
      </w:r>
      <w:r>
        <w:t xml:space="preserve">(А.Малишко.) </w:t>
      </w:r>
    </w:p>
    <w:p w:rsidR="00867DD0" w:rsidRDefault="00867DD0" w:rsidP="00867DD0">
      <w:pPr>
        <w:pStyle w:val="a3"/>
        <w:ind w:firstLine="0"/>
      </w:pPr>
      <w:r>
        <w:t>5. Поширені однорідні члени речення наявні  в  такому реченні:</w:t>
      </w:r>
    </w:p>
    <w:p w:rsidR="00867DD0" w:rsidRDefault="00867DD0" w:rsidP="00867DD0">
      <w:pPr>
        <w:pStyle w:val="a3"/>
        <w:ind w:firstLine="0"/>
      </w:pPr>
      <w:r>
        <w:t>а) Отчизни дорога нам кожна стежка й смужка. (М.Рильський.);</w:t>
      </w:r>
    </w:p>
    <w:p w:rsidR="00867DD0" w:rsidRDefault="00867DD0" w:rsidP="00867DD0">
      <w:pPr>
        <w:pStyle w:val="a3"/>
        <w:ind w:firstLine="0"/>
      </w:pPr>
      <w:r>
        <w:t>б) Скинути й забути, як гадюка шкіру, я хотів нещастя, і злобу, і лють. (М.Ракич.);</w:t>
      </w:r>
    </w:p>
    <w:p w:rsidR="00867DD0" w:rsidRDefault="00867DD0" w:rsidP="00867DD0">
      <w:pPr>
        <w:pStyle w:val="a3"/>
        <w:ind w:firstLine="0"/>
        <w:rPr>
          <w:u w:val="single"/>
        </w:rPr>
      </w:pPr>
      <w:r>
        <w:rPr>
          <w:u w:val="single"/>
        </w:rPr>
        <w:t>в) Шаную  плуг, долоні мозолясті, тепло і ласку від упертих рук. (А.Малишко.)</w:t>
      </w:r>
    </w:p>
    <w:p w:rsidR="00867DD0" w:rsidRDefault="00867DD0" w:rsidP="00867DD0">
      <w:pPr>
        <w:pStyle w:val="a3"/>
        <w:ind w:firstLine="0"/>
      </w:pPr>
      <w:r>
        <w:t xml:space="preserve">Скласти (пригадати) й записати речення з поширеними однорідними членами речення (напр.: </w:t>
      </w:r>
      <w:r>
        <w:rPr>
          <w:i/>
          <w:iCs/>
        </w:rPr>
        <w:t xml:space="preserve">Тисяча доріг, мільйон вузьких стежинок мене на ниву батьківську веде. </w:t>
      </w:r>
      <w:r>
        <w:t xml:space="preserve">(В.Симоненко.) </w:t>
      </w:r>
      <w:r>
        <w:rPr>
          <w:i/>
          <w:iCs/>
        </w:rPr>
        <w:t xml:space="preserve">Сніг, розвихрений копитом, птиць привіти угорі – все в душі моїй відбито. </w:t>
      </w:r>
      <w:r>
        <w:t xml:space="preserve">(В.Сосюра.) </w:t>
      </w:r>
    </w:p>
    <w:p w:rsidR="00867DD0" w:rsidRDefault="00867DD0" w:rsidP="00867DD0">
      <w:pPr>
        <w:pStyle w:val="a3"/>
        <w:ind w:firstLine="0"/>
      </w:pPr>
      <w:r>
        <w:t>6. Неоднорідні означення є у реченні:</w:t>
      </w:r>
    </w:p>
    <w:p w:rsidR="00867DD0" w:rsidRDefault="00867DD0" w:rsidP="00867DD0">
      <w:pPr>
        <w:pStyle w:val="a3"/>
        <w:ind w:firstLine="0"/>
        <w:rPr>
          <w:u w:val="single"/>
        </w:rPr>
      </w:pPr>
      <w:r>
        <w:rPr>
          <w:u w:val="single"/>
        </w:rPr>
        <w:t>а) І ридає рояль за стіною про далекі загублені дні. (В.Сосюра.);</w:t>
      </w:r>
    </w:p>
    <w:p w:rsidR="00867DD0" w:rsidRDefault="00867DD0" w:rsidP="00867DD0">
      <w:pPr>
        <w:pStyle w:val="a3"/>
        <w:ind w:firstLine="0"/>
      </w:pPr>
      <w:r>
        <w:t>б) З ротатим, ридаючим риком вітри орди хмар несуть. (В.Симоненко.);</w:t>
      </w:r>
    </w:p>
    <w:p w:rsidR="00867DD0" w:rsidRDefault="00867DD0" w:rsidP="00867DD0">
      <w:pPr>
        <w:pStyle w:val="a3"/>
        <w:ind w:firstLine="0"/>
      </w:pPr>
      <w:r>
        <w:t xml:space="preserve">в) З дому рано мене повела неспокійна епоха по тернистих дорогах важкого, складного життя. (Д.Луценко.) </w:t>
      </w:r>
    </w:p>
    <w:p w:rsidR="00867DD0" w:rsidRDefault="00867DD0" w:rsidP="00867DD0">
      <w:pPr>
        <w:pStyle w:val="a3"/>
        <w:ind w:firstLine="0"/>
      </w:pPr>
      <w:r>
        <w:t xml:space="preserve">Скласти (пригадати) й записати речення з  неоднорідними означеннями (напр.: </w:t>
      </w:r>
      <w:r>
        <w:rPr>
          <w:i/>
          <w:iCs/>
        </w:rPr>
        <w:t xml:space="preserve">Шипшини кущ у мене під вікном цвіте блідо-рожевим ніжним  цвітом. </w:t>
      </w:r>
      <w:r>
        <w:t xml:space="preserve">(М.Рильський.) </w:t>
      </w:r>
      <w:r>
        <w:rPr>
          <w:i/>
          <w:iCs/>
        </w:rPr>
        <w:t>На хаті колесо приб</w:t>
      </w:r>
      <w:r>
        <w:rPr>
          <w:i/>
          <w:iCs/>
          <w:lang w:val="ru-RU"/>
        </w:rPr>
        <w:t>’</w:t>
      </w:r>
      <w:r>
        <w:rPr>
          <w:i/>
          <w:iCs/>
        </w:rPr>
        <w:t>ю, а там я поселю крилату лелечу клекітну сім</w:t>
      </w:r>
      <w:r>
        <w:rPr>
          <w:i/>
          <w:iCs/>
          <w:lang w:val="ru-RU"/>
        </w:rPr>
        <w:t>’</w:t>
      </w:r>
      <w:r>
        <w:rPr>
          <w:i/>
          <w:iCs/>
        </w:rPr>
        <w:t xml:space="preserve">ю. </w:t>
      </w:r>
      <w:r>
        <w:t>(Д.Павличко.)</w:t>
      </w:r>
    </w:p>
    <w:p w:rsidR="00867DD0" w:rsidRDefault="00867DD0" w:rsidP="00867DD0">
      <w:pPr>
        <w:pStyle w:val="a3"/>
        <w:jc w:val="center"/>
        <w:rPr>
          <w:bCs/>
        </w:rPr>
      </w:pPr>
      <w:r>
        <w:rPr>
          <w:bCs/>
        </w:rPr>
        <w:t xml:space="preserve">     </w:t>
      </w:r>
    </w:p>
    <w:p w:rsidR="00867DD0" w:rsidRPr="006557A3" w:rsidRDefault="00867DD0" w:rsidP="00867DD0">
      <w:pPr>
        <w:pStyle w:val="a3"/>
        <w:jc w:val="center"/>
        <w:rPr>
          <w:rFonts w:ascii="Arial Black" w:hAnsi="Arial Black"/>
          <w:b/>
          <w:bCs/>
          <w:sz w:val="24"/>
        </w:rPr>
      </w:pPr>
      <w:r w:rsidRPr="006557A3">
        <w:rPr>
          <w:rFonts w:ascii="Arial Black" w:hAnsi="Arial Black"/>
          <w:b/>
          <w:bCs/>
          <w:sz w:val="24"/>
        </w:rPr>
        <w:t>ТЕКСТ ДЛЯ КОНТРОЛЬНОГО ЧИТАННЯ МОВЧКИ</w:t>
      </w:r>
    </w:p>
    <w:p w:rsidR="00867DD0" w:rsidRDefault="00867DD0" w:rsidP="00867DD0">
      <w:pPr>
        <w:pStyle w:val="a3"/>
        <w:jc w:val="center"/>
        <w:rPr>
          <w:bCs/>
        </w:rPr>
      </w:pPr>
      <w:r>
        <w:rPr>
          <w:bCs/>
        </w:rPr>
        <w:t xml:space="preserve"> </w:t>
      </w:r>
    </w:p>
    <w:p w:rsidR="00867DD0" w:rsidRDefault="00867DD0" w:rsidP="00867DD0">
      <w:pPr>
        <w:pStyle w:val="a3"/>
        <w:jc w:val="center"/>
        <w:rPr>
          <w:b/>
          <w:bCs/>
        </w:rPr>
      </w:pPr>
      <w:r>
        <w:rPr>
          <w:b/>
          <w:bCs/>
        </w:rPr>
        <w:t>Пам</w:t>
      </w:r>
      <w:r>
        <w:rPr>
          <w:b/>
          <w:bCs/>
          <w:lang w:val="ru-RU"/>
        </w:rPr>
        <w:t>’</w:t>
      </w:r>
      <w:r>
        <w:rPr>
          <w:b/>
          <w:bCs/>
        </w:rPr>
        <w:t xml:space="preserve">ятник  Богдану  Хмельницькому </w:t>
      </w:r>
    </w:p>
    <w:p w:rsidR="00867DD0" w:rsidRDefault="00867DD0" w:rsidP="00867DD0">
      <w:pPr>
        <w:pStyle w:val="a3"/>
        <w:jc w:val="center"/>
        <w:rPr>
          <w:b/>
          <w:bCs/>
        </w:rPr>
      </w:pPr>
    </w:p>
    <w:p w:rsidR="00867DD0" w:rsidRDefault="00867DD0" w:rsidP="00867DD0">
      <w:pPr>
        <w:pStyle w:val="a3"/>
      </w:pPr>
      <w:r>
        <w:t>Пам</w:t>
      </w:r>
      <w:r>
        <w:rPr>
          <w:lang w:val="ru-RU"/>
        </w:rPr>
        <w:t>’</w:t>
      </w:r>
      <w:r>
        <w:t xml:space="preserve">ятник Богдану Хмельницькому в Києві був урочисто освячений і відкритий 11 липня 1888 року. </w:t>
      </w:r>
    </w:p>
    <w:p w:rsidR="00867DD0" w:rsidRDefault="00867DD0" w:rsidP="00867DD0">
      <w:pPr>
        <w:pStyle w:val="a3"/>
      </w:pPr>
      <w:r>
        <w:t>Ідея встановити  монумент  гетьманові  виникла ще у 50-х роках ХІХ  ст. Ініціатором створення пам</w:t>
      </w:r>
      <w:r>
        <w:rPr>
          <w:lang w:val="ru-RU"/>
        </w:rPr>
        <w:t>’</w:t>
      </w:r>
      <w:r>
        <w:t xml:space="preserve">ятника став Голова археологічної комісії Михайло Юзефович. Лише 1869 року цар видав Указ про встановлення  монумента, а ще через рік дозволив збирати на це кошти. </w:t>
      </w:r>
    </w:p>
    <w:p w:rsidR="00867DD0" w:rsidRDefault="00867DD0" w:rsidP="00867DD0">
      <w:pPr>
        <w:pStyle w:val="a3"/>
      </w:pPr>
      <w:r>
        <w:t>Зібрано було небагато. Жертвували на пам</w:t>
      </w:r>
      <w:r>
        <w:rPr>
          <w:lang w:val="ru-RU"/>
        </w:rPr>
        <w:t>’</w:t>
      </w:r>
      <w:r>
        <w:t>ятник переважно найбідніші люди: селяни,  солдати, ремісники,  робітники, низькооплачувані службовці.  Вдалося зібрати лише 37 тисяч карбованців. У кошторисі ж виконання пам</w:t>
      </w:r>
      <w:r>
        <w:rPr>
          <w:lang w:val="ru-RU"/>
        </w:rPr>
        <w:t>’</w:t>
      </w:r>
      <w:r>
        <w:t>ятника за схваленим проектом  оцінювалось у 145 тисяч. Щоб зменшити витрати, автору ескізних рисунків монумента Михайлові Йосиповичу Микешину довелося  відмовитися  від багатьох  елементів  первісного задуму. Не було грошей на відлиття барельєфів “Битва під Збаражем”, “В</w:t>
      </w:r>
      <w:r>
        <w:rPr>
          <w:lang w:val="ru-RU"/>
        </w:rPr>
        <w:t>’</w:t>
      </w:r>
      <w:r>
        <w:t>їзд козацького війська до Києва”, скульптурних зображень  переможених ворогів: поляка, єврейського орендаря, єзуїта. Не вистачало грошей  на постать кобзаря, в якому мав вгадуватися Тарас Шевченко.</w:t>
      </w:r>
    </w:p>
    <w:p w:rsidR="00867DD0" w:rsidRDefault="00867DD0" w:rsidP="00867DD0">
      <w:pPr>
        <w:pStyle w:val="a3"/>
      </w:pPr>
      <w:r>
        <w:t>З політичних мотивів цар заборонив  коневі гетьмана топтати польський  прапор. До того ж,  поки тривала робота  над пам</w:t>
      </w:r>
      <w:r>
        <w:rPr>
          <w:lang w:val="ru-RU"/>
        </w:rPr>
        <w:t>’</w:t>
      </w:r>
      <w:r>
        <w:t xml:space="preserve">ятником,  минула мода на багатофігурні композиції. </w:t>
      </w:r>
    </w:p>
    <w:p w:rsidR="00867DD0" w:rsidRDefault="00867DD0" w:rsidP="00867DD0">
      <w:pPr>
        <w:pStyle w:val="a3"/>
      </w:pPr>
      <w:r>
        <w:t xml:space="preserve">Всю увагу Михайло Микешин зосередив на  поставі вершника. Історик Володимир Антонович познайомив митця  з багатьма  портретами Богдана Хмельницького, зразками військового одягу й зброї того часу. Кінь теж мав бути не перший-ліпший, а саме такий,  на якому їздив Хмельницький  під час тривалих  переходів, у боях: витривалий, сильний, безвідмовний у бою й відданий своєму господарю. За розпорядженням  козачого генерала Г.Янова  степових коней приводили для малювання прямо в петербурзьку майстерню Микешина. </w:t>
      </w:r>
    </w:p>
    <w:p w:rsidR="00867DD0" w:rsidRDefault="00867DD0" w:rsidP="00867DD0">
      <w:pPr>
        <w:pStyle w:val="a3"/>
      </w:pPr>
      <w:r>
        <w:t xml:space="preserve">Тепер треба було дістати бронзу. З державної казни уряд виділити її відмовився. Невідомо, на який термін розтягнулася б робота над монументом, якби Морське відомство не  передало на виготовлення статуї 1600 пудів старої корабельної міді. </w:t>
      </w:r>
    </w:p>
    <w:p w:rsidR="00867DD0" w:rsidRDefault="00867DD0" w:rsidP="00867DD0">
      <w:pPr>
        <w:pStyle w:val="a3"/>
      </w:pPr>
      <w:r>
        <w:t>Щось символічне є в тому,  що у бронзі монумента гетьманові  сплавлені численні деталі із колишніх кораблів, що борознили моря й океани, долали бурю й негоду. Як усе це перегукується з долею самого гетьмана, його війська й усього українського народу!</w:t>
      </w:r>
    </w:p>
    <w:p w:rsidR="00867DD0" w:rsidRDefault="00867DD0" w:rsidP="00867DD0">
      <w:pPr>
        <w:pStyle w:val="a3"/>
      </w:pPr>
      <w:r>
        <w:t xml:space="preserve">Михайло Микешин був, по суті, не скульптором, а рисувальником. За його проектом статую гетьмана було відлито в Петербурзі скульптором Пієм Адамовичем Веліонським. Скульптор Артемій Лаврентійович Обер створив статую коня. </w:t>
      </w:r>
    </w:p>
    <w:p w:rsidR="00867DD0" w:rsidRDefault="00867DD0" w:rsidP="00867DD0">
      <w:pPr>
        <w:pStyle w:val="a3"/>
      </w:pPr>
      <w:r>
        <w:t>Отже, скульптура була готова. Лишалося тільки встановити її.  Але справа розтягнулася на  довгих вісім років. Хто має  оплачувати перевезення скульптури з Петербурга до Києва? Де її зберігати до встановлення на постаменті? Яким буде цей постамент? В якому місці встаноити пам</w:t>
      </w:r>
      <w:r>
        <w:rPr>
          <w:lang w:val="ru-RU"/>
        </w:rPr>
        <w:t>’</w:t>
      </w:r>
      <w:r>
        <w:t>ятник? Всі ці проблеми розв</w:t>
      </w:r>
      <w:r>
        <w:rPr>
          <w:lang w:val="ru-RU"/>
        </w:rPr>
        <w:t>’</w:t>
      </w:r>
      <w:r>
        <w:t>язували   надто повільно. Голові ініціативного комітету  зі спорудження пам’ятника Михайлові Юзефовичу було  вже за вісімдесят, йому часто бракувало сил і здоров’я боротися із спритними чиновниками, які гальмували справу.</w:t>
      </w:r>
    </w:p>
    <w:p w:rsidR="00867DD0" w:rsidRDefault="00867DD0" w:rsidP="00867DD0">
      <w:pPr>
        <w:pStyle w:val="a3"/>
      </w:pPr>
      <w:r>
        <w:t>Допроваджена 1880 року до Києва композиція  багато років пролежала у дворі Старокиївської поліційної дільниці. На заваді встановленню пам</w:t>
      </w:r>
      <w:r>
        <w:rPr>
          <w:lang w:val="ru-RU"/>
        </w:rPr>
        <w:t>’</w:t>
      </w:r>
      <w:r>
        <w:t>ятника стояло те ж безгрошів</w:t>
      </w:r>
      <w:r>
        <w:rPr>
          <w:lang w:val="ru-RU"/>
        </w:rPr>
        <w:t>’</w:t>
      </w:r>
      <w:r>
        <w:t>я.</w:t>
      </w:r>
    </w:p>
    <w:p w:rsidR="00867DD0" w:rsidRDefault="00867DD0" w:rsidP="00867DD0">
      <w:pPr>
        <w:pStyle w:val="a3"/>
      </w:pPr>
      <w:r>
        <w:t>Нарешті, місто передало  архітекторові В.Николаєву гранітні  брили, що залишилися після встановлення Ланцюгового мосту через Дніпро.  З них і було споруджено непропорційний відносно статуї постамент.  На місці невиготовлених барельєфів на п’єдесталі з’явилися написи: “Воліємо під Царя Східного” та “Богдану Хмельницькому – Єдина Неділима Росія”. Щоб приховати  диспропорції пам</w:t>
      </w:r>
      <w:r>
        <w:rPr>
          <w:lang w:val="ru-RU"/>
        </w:rPr>
        <w:t>’</w:t>
      </w:r>
      <w:r>
        <w:t>ятника, замалий постамент  декорували диким плющем та виноградом, а  увесь монумент обсадили чагарником, молодими деревами, встановили легку огорожу й традиційні ліхтарі.</w:t>
      </w:r>
    </w:p>
    <w:p w:rsidR="00867DD0" w:rsidRDefault="00867DD0" w:rsidP="00867DD0">
      <w:pPr>
        <w:pStyle w:val="a3"/>
      </w:pPr>
      <w:r>
        <w:t>Жваве обговорення викликав вибір  місця  встановлення пам</w:t>
      </w:r>
      <w:r>
        <w:rPr>
          <w:lang w:val="ru-RU"/>
        </w:rPr>
        <w:t>’</w:t>
      </w:r>
      <w:r>
        <w:t>ятника. Спочатку монумент вирішили встановити на Бесарабській площі, відповідним чином  її перейменувавши.  Проте Київська Дума  постановила  розташувати пам</w:t>
      </w:r>
      <w:r>
        <w:rPr>
          <w:lang w:val="ru-RU"/>
        </w:rPr>
        <w:t>’</w:t>
      </w:r>
      <w:r>
        <w:t xml:space="preserve">ятник  у центрі Софійської площі, якраз напроти  вівтарної стіни собору, відомої під назвою  “Нерушимої стіни”. </w:t>
      </w:r>
    </w:p>
    <w:p w:rsidR="00867DD0" w:rsidRDefault="00867DD0" w:rsidP="00867DD0">
      <w:pPr>
        <w:pStyle w:val="a3"/>
      </w:pPr>
      <w:r>
        <w:t>З цього приводу київське духовенство надіслало скаргу Святійшому Синодові. Якби  монумент  розташували  на запропонованому Думою місці,  благочестиві християни, підходячи до Софійського собору,   були б змушені  хреститися в бік кінського хвоста.</w:t>
      </w:r>
    </w:p>
    <w:p w:rsidR="00867DD0" w:rsidRDefault="00867DD0" w:rsidP="00867DD0">
      <w:pPr>
        <w:pStyle w:val="a3"/>
      </w:pPr>
      <w:r>
        <w:t>Справедлива скарга змусила шукати компромісу. Пам</w:t>
      </w:r>
      <w:r>
        <w:rPr>
          <w:lang w:val="ru-RU"/>
        </w:rPr>
        <w:t>’</w:t>
      </w:r>
      <w:r>
        <w:t>ятник таки встановили на Софійській площі,  проте розвернули його так, що гетьманові, який відповідно до первісного задуму мав  погрожувати булавою Варшаві, довелося  показувати нею на Москву, звісно, закликаючи до єднання.</w:t>
      </w:r>
    </w:p>
    <w:p w:rsidR="00867DD0" w:rsidRDefault="00867DD0" w:rsidP="00867DD0">
      <w:pPr>
        <w:pStyle w:val="a3"/>
      </w:pPr>
      <w:r>
        <w:t>Після 1917 р. З пам</w:t>
      </w:r>
      <w:r>
        <w:rPr>
          <w:lang w:val="ru-RU"/>
        </w:rPr>
        <w:t>’</w:t>
      </w:r>
      <w:r>
        <w:t>ятником відбулися певні метаморфози. Було розібрано огорожу, демонтовано ліхтарі,  зрубано дерева й кущі. П</w:t>
      </w:r>
      <w:r>
        <w:rPr>
          <w:lang w:val="ru-RU"/>
        </w:rPr>
        <w:t>’</w:t>
      </w:r>
      <w:r>
        <w:t>єдестал очистили не тільки від написів, а й від  в</w:t>
      </w:r>
      <w:r>
        <w:rPr>
          <w:lang w:val="ru-RU"/>
        </w:rPr>
        <w:t>’</w:t>
      </w:r>
      <w:r>
        <w:t xml:space="preserve">юнких  рослин. </w:t>
      </w:r>
    </w:p>
    <w:p w:rsidR="00867DD0" w:rsidRDefault="00867DD0" w:rsidP="00867DD0">
      <w:pPr>
        <w:pStyle w:val="a3"/>
      </w:pPr>
      <w:r>
        <w:t>Незважаючи на відхилення від первісного задуму, пам’ятник Богдану Хмельницькому  був і залишається  видатним твором монументальної скульптури другої половини  ХІХ ст., визитівкою Києва. (За О.Анісімовим, Д.Степовиком;   645 сл.)</w:t>
      </w:r>
    </w:p>
    <w:p w:rsidR="00867DD0" w:rsidRDefault="00867DD0" w:rsidP="00867DD0">
      <w:pPr>
        <w:pStyle w:val="a3"/>
      </w:pPr>
    </w:p>
    <w:p w:rsidR="00867DD0" w:rsidRPr="006557A3" w:rsidRDefault="00867DD0" w:rsidP="00867DD0">
      <w:pPr>
        <w:pStyle w:val="a3"/>
        <w:rPr>
          <w:b/>
          <w:i/>
        </w:rPr>
      </w:pPr>
      <w:r w:rsidRPr="006557A3">
        <w:rPr>
          <w:b/>
          <w:i/>
        </w:rPr>
        <w:t>На кожне із запитань вибрати правильну відповідь</w:t>
      </w:r>
      <w:r>
        <w:rPr>
          <w:b/>
          <w:i/>
        </w:rPr>
        <w:t>:</w:t>
      </w:r>
    </w:p>
    <w:p w:rsidR="00867DD0" w:rsidRDefault="00867DD0" w:rsidP="00867DD0">
      <w:pPr>
        <w:pStyle w:val="a3"/>
      </w:pPr>
    </w:p>
    <w:p w:rsidR="00867DD0" w:rsidRDefault="00867DD0" w:rsidP="00867DD0">
      <w:pPr>
        <w:pStyle w:val="a3"/>
      </w:pPr>
      <w:r>
        <w:t>1.</w:t>
      </w:r>
      <w:r>
        <w:rPr>
          <w:lang w:val="ru-RU"/>
        </w:rPr>
        <w:t xml:space="preserve"> </w:t>
      </w:r>
      <w:r>
        <w:t>Пам</w:t>
      </w:r>
      <w:r>
        <w:rPr>
          <w:lang w:val="ru-RU"/>
        </w:rPr>
        <w:t>’</w:t>
      </w:r>
      <w:r>
        <w:t>ятник Богдану Хмельницькому в Києві було</w:t>
      </w:r>
      <w:r>
        <w:rPr>
          <w:lang w:val="ru-RU"/>
        </w:rPr>
        <w:t xml:space="preserve"> </w:t>
      </w:r>
      <w:r>
        <w:t xml:space="preserve"> відкрито</w:t>
      </w:r>
    </w:p>
    <w:p w:rsidR="00867DD0" w:rsidRDefault="00867DD0" w:rsidP="00867DD0">
      <w:pPr>
        <w:pStyle w:val="a3"/>
      </w:pPr>
      <w:r>
        <w:t>а)  1788 року;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б) 1888 року;</w:t>
      </w:r>
    </w:p>
    <w:p w:rsidR="00867DD0" w:rsidRDefault="00867DD0" w:rsidP="00867DD0">
      <w:pPr>
        <w:pStyle w:val="a3"/>
      </w:pPr>
      <w:r>
        <w:t>в) 1988 року.</w:t>
      </w:r>
    </w:p>
    <w:p w:rsidR="00867DD0" w:rsidRDefault="00867DD0" w:rsidP="00867DD0">
      <w:pPr>
        <w:pStyle w:val="a3"/>
      </w:pPr>
      <w:r>
        <w:t>2. Ініціатором створення пам</w:t>
      </w:r>
      <w:r>
        <w:rPr>
          <w:lang w:val="ru-RU"/>
        </w:rPr>
        <w:t>’</w:t>
      </w:r>
      <w:r>
        <w:t xml:space="preserve">ятника став  </w:t>
      </w:r>
    </w:p>
    <w:p w:rsidR="00867DD0" w:rsidRDefault="00867DD0" w:rsidP="00867DD0">
      <w:pPr>
        <w:pStyle w:val="a3"/>
      </w:pPr>
      <w:r>
        <w:t>а) Михайло Грушевський;</w:t>
      </w:r>
    </w:p>
    <w:p w:rsidR="00867DD0" w:rsidRDefault="00867DD0" w:rsidP="00867DD0">
      <w:pPr>
        <w:pStyle w:val="a3"/>
      </w:pPr>
      <w:r>
        <w:t>б) Володимир Антонович;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в) Михайло Юзефович.</w:t>
      </w:r>
    </w:p>
    <w:p w:rsidR="00867DD0" w:rsidRDefault="00867DD0" w:rsidP="00867DD0">
      <w:pPr>
        <w:pStyle w:val="a3"/>
      </w:pPr>
      <w:r>
        <w:t>3. На п</w:t>
      </w:r>
      <w:r>
        <w:rPr>
          <w:lang w:val="ru-RU"/>
        </w:rPr>
        <w:t>’</w:t>
      </w:r>
      <w:r>
        <w:t>єдесталі монумента було задумано закріпити барельєфи</w:t>
      </w:r>
    </w:p>
    <w:p w:rsidR="00867DD0" w:rsidRDefault="00867DD0" w:rsidP="00867DD0">
      <w:pPr>
        <w:pStyle w:val="a3"/>
      </w:pPr>
      <w:r>
        <w:t>а) “Битва під Берестечком”, “В</w:t>
      </w:r>
      <w:r>
        <w:rPr>
          <w:lang w:val="ru-RU"/>
        </w:rPr>
        <w:t>’</w:t>
      </w:r>
      <w:r>
        <w:t>їзд козацького війська до Києва”;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б) “Битва під Збаражем”, “В</w:t>
      </w:r>
      <w:r>
        <w:rPr>
          <w:u w:val="single"/>
          <w:lang w:val="ru-RU"/>
        </w:rPr>
        <w:t>’</w:t>
      </w:r>
      <w:r>
        <w:rPr>
          <w:u w:val="single"/>
        </w:rPr>
        <w:t>їзд козацького війська до Києва”;</w:t>
      </w:r>
    </w:p>
    <w:p w:rsidR="00867DD0" w:rsidRDefault="00867DD0" w:rsidP="00867DD0">
      <w:pPr>
        <w:pStyle w:val="a3"/>
      </w:pPr>
      <w:r>
        <w:t>в) “Битва під  Жовтими  Водами”; “В</w:t>
      </w:r>
      <w:r>
        <w:rPr>
          <w:lang w:val="ru-RU"/>
        </w:rPr>
        <w:t>’</w:t>
      </w:r>
      <w:r>
        <w:t>їзд козацького війська до Львова”.</w:t>
      </w:r>
    </w:p>
    <w:p w:rsidR="00867DD0" w:rsidRDefault="00867DD0" w:rsidP="00867DD0">
      <w:pPr>
        <w:pStyle w:val="a3"/>
        <w:ind w:left="360" w:firstLine="0"/>
      </w:pPr>
      <w:r>
        <w:t>4. В образі задуманого кобзаря  у  скульптурній композиції мав               вгадуватися</w:t>
      </w:r>
    </w:p>
    <w:p w:rsidR="00867DD0" w:rsidRDefault="00867DD0" w:rsidP="00867DD0">
      <w:pPr>
        <w:pStyle w:val="a3"/>
      </w:pPr>
      <w:r>
        <w:t>а) Григорій Сковорода;</w:t>
      </w:r>
    </w:p>
    <w:p w:rsidR="00867DD0" w:rsidRDefault="00867DD0" w:rsidP="00867DD0">
      <w:pPr>
        <w:pStyle w:val="a3"/>
      </w:pPr>
      <w:r>
        <w:t>б) Іван Котляревський;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в) Тарас Шевченко.</w:t>
      </w:r>
    </w:p>
    <w:p w:rsidR="00867DD0" w:rsidRDefault="00867DD0" w:rsidP="00867DD0">
      <w:pPr>
        <w:pStyle w:val="a3"/>
        <w:ind w:left="360" w:firstLine="0"/>
      </w:pPr>
      <w:r>
        <w:t>5. З портретами Богдана Хмельницького Михайла Микешина познайомив історик</w:t>
      </w:r>
    </w:p>
    <w:p w:rsidR="00867DD0" w:rsidRDefault="00867DD0" w:rsidP="00867DD0">
      <w:pPr>
        <w:pStyle w:val="a3"/>
      </w:pPr>
      <w:r>
        <w:t>а) Михайло Грушевський;</w:t>
      </w:r>
    </w:p>
    <w:p w:rsidR="00867DD0" w:rsidRDefault="00867DD0" w:rsidP="00867DD0">
      <w:pPr>
        <w:pStyle w:val="a3"/>
      </w:pPr>
      <w:r>
        <w:t>б) Микола Аркас;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в) Володимир Антонович.</w:t>
      </w:r>
    </w:p>
    <w:p w:rsidR="00867DD0" w:rsidRDefault="00867DD0" w:rsidP="00867DD0">
      <w:pPr>
        <w:pStyle w:val="a3"/>
      </w:pPr>
      <w:r>
        <w:t>6. Бронзу на виготовлення кінної статуї було  надано</w:t>
      </w:r>
    </w:p>
    <w:p w:rsidR="00867DD0" w:rsidRDefault="00867DD0" w:rsidP="00867DD0">
      <w:pPr>
        <w:pStyle w:val="a3"/>
      </w:pPr>
      <w:r>
        <w:t>а) урядом;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б) Морським  відомством;</w:t>
      </w:r>
    </w:p>
    <w:p w:rsidR="00867DD0" w:rsidRDefault="00867DD0" w:rsidP="00867DD0">
      <w:pPr>
        <w:pStyle w:val="a3"/>
      </w:pPr>
      <w:r>
        <w:t>в) сталеплавильним заводом.</w:t>
      </w:r>
    </w:p>
    <w:p w:rsidR="00867DD0" w:rsidRDefault="00867DD0" w:rsidP="00867DD0">
      <w:pPr>
        <w:pStyle w:val="a3"/>
      </w:pPr>
      <w:r>
        <w:t>7. Встановлення вже готового пам</w:t>
      </w:r>
      <w:r>
        <w:rPr>
          <w:lang w:val="ru-RU"/>
        </w:rPr>
        <w:t>’</w:t>
      </w:r>
      <w:r>
        <w:t>ятника розтягнулося на</w:t>
      </w:r>
    </w:p>
    <w:p w:rsidR="00867DD0" w:rsidRDefault="00867DD0" w:rsidP="00867DD0">
      <w:pPr>
        <w:pStyle w:val="a3"/>
      </w:pPr>
      <w:r>
        <w:t>а) 5 років;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б) 8 років;</w:t>
      </w:r>
    </w:p>
    <w:p w:rsidR="00867DD0" w:rsidRDefault="00867DD0" w:rsidP="00867DD0">
      <w:pPr>
        <w:pStyle w:val="a3"/>
      </w:pPr>
      <w:r>
        <w:t>в) 10 років.</w:t>
      </w:r>
    </w:p>
    <w:p w:rsidR="00867DD0" w:rsidRDefault="00867DD0" w:rsidP="00867DD0">
      <w:pPr>
        <w:pStyle w:val="a3"/>
      </w:pPr>
      <w:r>
        <w:t>8. На виготовлення п</w:t>
      </w:r>
      <w:r>
        <w:rPr>
          <w:lang w:val="ru-RU"/>
        </w:rPr>
        <w:t>’</w:t>
      </w:r>
      <w:r>
        <w:t>єдестала пам</w:t>
      </w:r>
      <w:r>
        <w:rPr>
          <w:lang w:val="ru-RU"/>
        </w:rPr>
        <w:t>’</w:t>
      </w:r>
      <w:r>
        <w:t>ятника пішли</w:t>
      </w:r>
    </w:p>
    <w:p w:rsidR="00867DD0" w:rsidRDefault="00867DD0" w:rsidP="00867DD0">
      <w:pPr>
        <w:pStyle w:val="a3"/>
      </w:pPr>
      <w:r>
        <w:t>а) нові  мармурові плити;</w:t>
      </w:r>
    </w:p>
    <w:p w:rsidR="00867DD0" w:rsidRDefault="00867DD0" w:rsidP="00867DD0">
      <w:pPr>
        <w:pStyle w:val="a3"/>
      </w:pPr>
      <w:r>
        <w:t>б) нові гранітні плити;</w:t>
      </w:r>
    </w:p>
    <w:p w:rsidR="00867DD0" w:rsidRDefault="00867DD0" w:rsidP="00867DD0">
      <w:pPr>
        <w:pStyle w:val="a3"/>
        <w:ind w:left="360" w:firstLine="0"/>
      </w:pPr>
      <w:r>
        <w:rPr>
          <w:u w:val="single"/>
        </w:rPr>
        <w:t>в) гранітні  брили, що залишилися після встановлення Ланцюгового мосту.</w:t>
      </w:r>
    </w:p>
    <w:p w:rsidR="00867DD0" w:rsidRDefault="00867DD0" w:rsidP="00867DD0">
      <w:pPr>
        <w:pStyle w:val="a3"/>
      </w:pPr>
      <w:r>
        <w:t>9. Диспропорції пам</w:t>
      </w:r>
      <w:r>
        <w:rPr>
          <w:lang w:val="ru-RU"/>
        </w:rPr>
        <w:t>’</w:t>
      </w:r>
      <w:r>
        <w:t>ятника полягають у тому, що</w:t>
      </w:r>
    </w:p>
    <w:p w:rsidR="00867DD0" w:rsidRDefault="00867DD0" w:rsidP="00867DD0">
      <w:pPr>
        <w:pStyle w:val="a3"/>
      </w:pPr>
      <w:r>
        <w:t>а) кінь завеликий для вершника;</w:t>
      </w:r>
    </w:p>
    <w:p w:rsidR="00867DD0" w:rsidRDefault="00867DD0" w:rsidP="00867DD0">
      <w:pPr>
        <w:pStyle w:val="a3"/>
      </w:pPr>
      <w:r>
        <w:t>б) п</w:t>
      </w:r>
      <w:r>
        <w:rPr>
          <w:lang w:val="ru-RU"/>
        </w:rPr>
        <w:t>’</w:t>
      </w:r>
      <w:r>
        <w:t>єдестал занадто великий;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в) п</w:t>
      </w:r>
      <w:r>
        <w:rPr>
          <w:u w:val="single"/>
          <w:lang w:val="ru-RU"/>
        </w:rPr>
        <w:t>’</w:t>
      </w:r>
      <w:r>
        <w:rPr>
          <w:u w:val="single"/>
        </w:rPr>
        <w:t>єдестал малий у порівннні зі статуєю.</w:t>
      </w:r>
    </w:p>
    <w:p w:rsidR="00867DD0" w:rsidRDefault="00867DD0" w:rsidP="00867DD0">
      <w:pPr>
        <w:pStyle w:val="a3"/>
      </w:pPr>
      <w:r>
        <w:t>10. Інакше розвернути пам</w:t>
      </w:r>
      <w:r>
        <w:rPr>
          <w:lang w:val="ru-RU"/>
        </w:rPr>
        <w:t>’</w:t>
      </w:r>
      <w:r>
        <w:t>ятник стосовно собору його авторів змусила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а) скарга духовенства  Святійшому Синодові;</w:t>
      </w:r>
    </w:p>
    <w:p w:rsidR="00867DD0" w:rsidRDefault="00867DD0" w:rsidP="00867DD0">
      <w:pPr>
        <w:pStyle w:val="a3"/>
      </w:pPr>
      <w:r>
        <w:t>б) невдоволення Київської Думи;</w:t>
      </w:r>
    </w:p>
    <w:p w:rsidR="00867DD0" w:rsidRDefault="00867DD0" w:rsidP="00867DD0">
      <w:pPr>
        <w:pStyle w:val="a3"/>
      </w:pPr>
      <w:r>
        <w:t>в) прохання киян.</w:t>
      </w:r>
    </w:p>
    <w:p w:rsidR="00867DD0" w:rsidRDefault="00867DD0" w:rsidP="00867DD0">
      <w:pPr>
        <w:pStyle w:val="a3"/>
        <w:rPr>
          <w:iCs/>
        </w:rPr>
      </w:pPr>
      <w:r>
        <w:t xml:space="preserve">11. Слово </w:t>
      </w:r>
      <w:r>
        <w:rPr>
          <w:i/>
        </w:rPr>
        <w:t xml:space="preserve">метаморфоза </w:t>
      </w:r>
      <w:r>
        <w:rPr>
          <w:iCs/>
        </w:rPr>
        <w:t>має таке значення: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а) докорінна зміна,  невпізнанність когось або чогось;</w:t>
      </w:r>
    </w:p>
    <w:p w:rsidR="00867DD0" w:rsidRDefault="00867DD0" w:rsidP="00867DD0">
      <w:pPr>
        <w:pStyle w:val="a3"/>
        <w:ind w:left="360" w:firstLine="0"/>
      </w:pPr>
      <w:r>
        <w:t>б) космічне тіло, що, не встигнувши розплавитись в атмосфері,  досягає поверхні Землі;</w:t>
      </w:r>
    </w:p>
    <w:p w:rsidR="00867DD0" w:rsidRDefault="00867DD0" w:rsidP="00867DD0">
      <w:pPr>
        <w:pStyle w:val="a3"/>
      </w:pPr>
      <w:r>
        <w:t>в) відчуження від людей, людиноненависництво;</w:t>
      </w:r>
    </w:p>
    <w:p w:rsidR="00867DD0" w:rsidRDefault="00867DD0" w:rsidP="00867DD0">
      <w:pPr>
        <w:pStyle w:val="a3"/>
      </w:pPr>
      <w:r>
        <w:t>12. Типом мовлення, покладеним в основу опрацьованого тексту, є</w:t>
      </w:r>
    </w:p>
    <w:p w:rsidR="00867DD0" w:rsidRDefault="00867DD0" w:rsidP="00867DD0">
      <w:pPr>
        <w:pStyle w:val="a3"/>
        <w:rPr>
          <w:u w:val="single"/>
        </w:rPr>
      </w:pPr>
      <w:r>
        <w:rPr>
          <w:u w:val="single"/>
        </w:rPr>
        <w:t>а) роповідь про історію  створення і встановлення пам</w:t>
      </w:r>
      <w:r>
        <w:rPr>
          <w:u w:val="single"/>
          <w:lang w:val="ru-RU"/>
        </w:rPr>
        <w:t>’</w:t>
      </w:r>
      <w:r>
        <w:rPr>
          <w:u w:val="single"/>
        </w:rPr>
        <w:t>ятника;</w:t>
      </w:r>
    </w:p>
    <w:p w:rsidR="00867DD0" w:rsidRDefault="00867DD0" w:rsidP="00867DD0">
      <w:pPr>
        <w:pStyle w:val="a3"/>
      </w:pPr>
      <w:r>
        <w:t>б) опис пам</w:t>
      </w:r>
      <w:r>
        <w:rPr>
          <w:lang w:val="ru-RU"/>
        </w:rPr>
        <w:t>’</w:t>
      </w:r>
      <w:r>
        <w:t>ятника</w:t>
      </w:r>
      <w:r>
        <w:rPr>
          <w:lang w:val="ru-RU"/>
        </w:rPr>
        <w:t xml:space="preserve"> </w:t>
      </w:r>
      <w:r>
        <w:t xml:space="preserve"> гетьману  Богдану Хмельницькому;</w:t>
      </w:r>
    </w:p>
    <w:p w:rsidR="00867DD0" w:rsidRDefault="00867DD0" w:rsidP="00867DD0">
      <w:pPr>
        <w:pStyle w:val="a3"/>
      </w:pPr>
      <w:r>
        <w:t>в) роздуми щодо внеску Богдана Хмельницького в історію України.</w:t>
      </w:r>
    </w:p>
    <w:p w:rsidR="00867DD0" w:rsidRDefault="00867DD0" w:rsidP="00867DD0">
      <w:pPr>
        <w:pStyle w:val="a3"/>
        <w:rPr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0"/>
    <w:rsid w:val="00666A85"/>
    <w:rsid w:val="00867DD0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7DD0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867DD0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867DD0"/>
    <w:rPr>
      <w:rFonts w:ascii="Times New Roman" w:eastAsia="Times New Roman" w:hAnsi="Times New Roman" w:cs="Times New Roman"/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867DD0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7DD0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867DD0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867DD0"/>
    <w:rPr>
      <w:rFonts w:ascii="Times New Roman" w:eastAsia="Times New Roman" w:hAnsi="Times New Roman" w:cs="Times New Roman"/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867DD0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1640</Words>
  <Characters>9354</Characters>
  <Application>Microsoft Macintosh Word</Application>
  <DocSecurity>0</DocSecurity>
  <Lines>77</Lines>
  <Paragraphs>21</Paragraphs>
  <ScaleCrop>false</ScaleCrop>
  <Company>CRVGP-F9DFF-YCR4X-D9GMM-9GQYB</Company>
  <LinksUpToDate>false</LinksUpToDate>
  <CharactersWithSpaces>10973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2014-02-05T01:58:00Z</dcterms:created>
  <dcterms:modified xsi:type="dcterms:W3CDTF">2014-02-05T01:58:00Z</dcterms:modified>
</cp:coreProperties>
</file>