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C6" w:rsidRDefault="008D68C6" w:rsidP="008D68C6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3. Ісус навчає притчами.</w:t>
      </w:r>
    </w:p>
    <w:p w:rsidR="008D68C6" w:rsidRDefault="008D68C6" w:rsidP="008D68C6">
      <w:pPr>
        <w:pStyle w:val="Normale-conrientro"/>
        <w:spacing w:line="360" w:lineRule="auto"/>
        <w:rPr>
          <w:b/>
        </w:rPr>
      </w:pPr>
      <w:r>
        <w:rPr>
          <w:b/>
        </w:rPr>
        <w:t>Мета та завдання:</w:t>
      </w:r>
    </w:p>
    <w:p w:rsidR="008D68C6" w:rsidRDefault="008D68C6" w:rsidP="008D68C6">
      <w:pPr>
        <w:pStyle w:val="Normale-conrientro"/>
        <w:numPr>
          <w:ilvl w:val="0"/>
          <w:numId w:val="4"/>
        </w:numPr>
        <w:tabs>
          <w:tab w:val="num" w:pos="360"/>
        </w:tabs>
        <w:spacing w:line="360" w:lineRule="auto"/>
        <w:ind w:left="360"/>
      </w:pPr>
      <w:r>
        <w:t>Розкрити зміст поняття «притча»; пояснити завдання Ісусових притч; заохотити учнів до читання та роздумів над притчами Христовими.</w:t>
      </w:r>
    </w:p>
    <w:p w:rsidR="008D68C6" w:rsidRDefault="008D68C6" w:rsidP="008D68C6">
      <w:pPr>
        <w:pStyle w:val="Normale-conrientro"/>
        <w:spacing w:line="360" w:lineRule="auto"/>
        <w:rPr>
          <w:b/>
        </w:rPr>
      </w:pPr>
      <w:r>
        <w:rPr>
          <w:b/>
        </w:rPr>
        <w:t xml:space="preserve">Ключовий вірш: </w:t>
      </w:r>
    </w:p>
    <w:p w:rsidR="008D68C6" w:rsidRDefault="008D68C6" w:rsidP="008D68C6">
      <w:pPr>
        <w:pStyle w:val="Normale-conrientro"/>
        <w:numPr>
          <w:ilvl w:val="0"/>
          <w:numId w:val="5"/>
        </w:numPr>
        <w:tabs>
          <w:tab w:val="clear" w:pos="1260"/>
          <w:tab w:val="num" w:pos="360"/>
        </w:tabs>
        <w:spacing w:line="360" w:lineRule="auto"/>
        <w:ind w:left="900" w:hanging="720"/>
      </w:pPr>
      <w:r>
        <w:t>«</w:t>
      </w:r>
      <w:r>
        <w:rPr>
          <w:rStyle w:val="citazione"/>
        </w:rPr>
        <w:t>Це все в притчах Ісус говорив до людей, і без притчі нічого Він їм не казав</w:t>
      </w:r>
      <w:r>
        <w:t>» (Мт. 13,34).</w:t>
      </w:r>
    </w:p>
    <w:p w:rsidR="008D68C6" w:rsidRDefault="008D68C6" w:rsidP="008D68C6">
      <w:pPr>
        <w:pStyle w:val="Normale-conrientro"/>
        <w:spacing w:line="360" w:lineRule="auto"/>
        <w:rPr>
          <w:b/>
        </w:rPr>
      </w:pPr>
      <w:r>
        <w:rPr>
          <w:b/>
        </w:rPr>
        <w:t>Біблійний уривок:</w:t>
      </w:r>
    </w:p>
    <w:p w:rsidR="008D68C6" w:rsidRDefault="008D68C6" w:rsidP="008D68C6">
      <w:pPr>
        <w:pStyle w:val="Normale-conrientro"/>
        <w:spacing w:line="360" w:lineRule="auto"/>
        <w:ind w:left="360" w:firstLine="0"/>
      </w:pPr>
      <w:r>
        <w:t>«</w:t>
      </w:r>
      <w:r>
        <w:rPr>
          <w:rStyle w:val="citazione"/>
        </w:rPr>
        <w:t>І знову почав Він навчати над морем. І зібралось до Нього багато народу, так що Сам Він до човна на морі ввійшов і сидів, а народ увесь був на землі покрай моря. І багато навчав Він їх притчами, і в науці Своїй їм казав: Слухайте, вийшов сіяч ось, щоб сіяти. І як сіяв, упало зерно одне край дороги, і налетіли пташки, і його повидзьобували. Друге ж упало на ґрунт кам'янистий, де не мало багато землі, і негайно зійшло, бо земля неглибока була; а як сонце зійшло то зів'яло, і, коріння не мавши, усохло. А інше впало між терен, і вигнався терен, і його поглушив, і плоду воно не дало. Інше ж упало на добрую землю, і дало плід, що посходив і ріс; і видало втридцятеро, у шістдесят і в сто раз. І сказав: Хто має вуха, щоб слухати, нехай слухає! І, як остався Він на самоті, Його запитали найближчі з Дванадцятьма про цю притчу. І Він їм відповів: Вам дано пізнати таємниці Божого Царства, а тим, що за вами, усе відбувається в притчах, щоб оком дивились вони і не бачили, вухом слухали і не зрозуміли, щоб коли вони не навернулися, і відпущені будуть гріхи їм! І Він їх запитав: Ви не розумієте притчі цієї? І як вам зрозуміти всі притчі!</w:t>
      </w:r>
      <w:r>
        <w:rPr>
          <w:rStyle w:val="citazione"/>
          <w:i w:val="0"/>
        </w:rPr>
        <w:t>»</w:t>
      </w:r>
      <w:r>
        <w:t xml:space="preserve"> (Мр. 4, 1-13).</w:t>
      </w:r>
    </w:p>
    <w:p w:rsidR="008D68C6" w:rsidRDefault="008D68C6" w:rsidP="008D68C6">
      <w:pPr>
        <w:pStyle w:val="Normale-conrientro"/>
        <w:spacing w:line="360" w:lineRule="auto"/>
      </w:pPr>
      <w:r>
        <w:rPr>
          <w:b/>
        </w:rPr>
        <w:t>Міжпредметні зв’язки</w:t>
      </w:r>
      <w:r>
        <w:t>: українська література, географія.</w:t>
      </w:r>
    </w:p>
    <w:p w:rsidR="008D68C6" w:rsidRDefault="008D68C6" w:rsidP="008D68C6">
      <w:pPr>
        <w:pStyle w:val="Normale-conrientro"/>
        <w:spacing w:line="360" w:lineRule="auto"/>
      </w:pPr>
      <w:r>
        <w:rPr>
          <w:b/>
        </w:rPr>
        <w:t>Словник термінів та понять:</w:t>
      </w:r>
    </w:p>
    <w:p w:rsidR="008D68C6" w:rsidRDefault="008D68C6" w:rsidP="008D68C6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t xml:space="preserve">«притча» </w:t>
      </w:r>
      <w:r>
        <w:rPr>
          <w:rFonts w:ascii="Modern No. 20" w:hAnsi="Modern No. 20"/>
        </w:rPr>
        <w:t>–</w:t>
      </w:r>
      <w:r>
        <w:t xml:space="preserve"> «правдива історія, … яка закликає дивитися на запропонований образ не як на якусь світлину, але як у дзеркало»</w:t>
      </w:r>
      <w:r>
        <w:rPr>
          <w:rStyle w:val="a5"/>
        </w:rPr>
        <w:footnoteReference w:customMarkFollows="1" w:id="1"/>
        <w:t>1</w:t>
      </w:r>
      <w:r>
        <w:t>;</w:t>
      </w:r>
    </w:p>
    <w:p w:rsidR="008D68C6" w:rsidRDefault="008D68C6" w:rsidP="008D68C6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t xml:space="preserve">«дванадцять» </w:t>
      </w:r>
      <w:r>
        <w:rPr>
          <w:rFonts w:ascii="Modern No. 20" w:hAnsi="Modern No. 20"/>
        </w:rPr>
        <w:t>–</w:t>
      </w:r>
      <w:r>
        <w:t xml:space="preserve"> йдеться про дванадцятьох апостолів: «</w:t>
      </w:r>
      <w:r>
        <w:rPr>
          <w:i/>
        </w:rPr>
        <w:t>Симона, якого й Петром Він назвав, і Андрія, брата його, Якова й Івана, Пилипа й Варфоломія, Матвія й Хому, Якова Алфієвого й Симона, званого Зилотом, Юду Якового, й Юду Іскаріотського, що й зрадником став</w:t>
      </w:r>
      <w:r>
        <w:t>» (Лук. 6, 13-16)</w:t>
      </w:r>
      <w:r>
        <w:rPr>
          <w:rStyle w:val="a5"/>
        </w:rPr>
        <w:footnoteReference w:customMarkFollows="1" w:id="2"/>
        <w:t>2</w:t>
      </w:r>
      <w:r>
        <w:t>;</w:t>
      </w:r>
    </w:p>
    <w:p w:rsidR="008D68C6" w:rsidRDefault="008D68C6" w:rsidP="008D68C6">
      <w:pPr>
        <w:pStyle w:val="Normale-conrientro-2"/>
        <w:numPr>
          <w:ilvl w:val="0"/>
          <w:numId w:val="0"/>
        </w:numPr>
        <w:tabs>
          <w:tab w:val="left" w:pos="900"/>
        </w:tabs>
        <w:spacing w:line="360" w:lineRule="auto"/>
        <w:ind w:left="900" w:hanging="900"/>
      </w:pPr>
      <w:r>
        <w:t xml:space="preserve">«таємниця» </w:t>
      </w:r>
      <w:r>
        <w:rPr>
          <w:rFonts w:ascii="Modern No. 20" w:hAnsi="Modern No. 20"/>
        </w:rPr>
        <w:t>–</w:t>
      </w:r>
      <w:r>
        <w:t xml:space="preserve"> щось, що є тимчасово прихованим; щось, що не усім відоме; щось, що необхідно розкрити: «</w:t>
      </w:r>
      <w:r>
        <w:rPr>
          <w:i/>
        </w:rPr>
        <w:t>Ця таємниця велика, а я говорю про Христа та про Церкву!</w:t>
      </w:r>
      <w:r>
        <w:t>» (Еф. 5, 32); «</w:t>
      </w:r>
      <w:r>
        <w:rPr>
          <w:i/>
        </w:rPr>
        <w:t xml:space="preserve">Безсумнівно, велика це таємниця благочестя: Хто в тілі </w:t>
      </w:r>
      <w:r>
        <w:rPr>
          <w:i/>
        </w:rPr>
        <w:lastRenderedPageBreak/>
        <w:t>з'явився, Той оправданий Духом, Анголам показався, проповіданий був між народами, увірувано в Нього в світі, Він у славі вознісся!</w:t>
      </w:r>
      <w:r>
        <w:t>» (1Тим. 2, 16).</w:t>
      </w:r>
    </w:p>
    <w:p w:rsidR="008D68C6" w:rsidRDefault="008D68C6" w:rsidP="008D68C6">
      <w:pPr>
        <w:pStyle w:val="4"/>
        <w:numPr>
          <w:ilvl w:val="0"/>
          <w:numId w:val="0"/>
        </w:numPr>
        <w:spacing w:line="360" w:lineRule="auto"/>
        <w:ind w:left="360"/>
        <w:jc w:val="center"/>
        <w:rPr>
          <w:u w:val="single"/>
        </w:rPr>
      </w:pPr>
      <w:r>
        <w:rPr>
          <w:u w:val="single"/>
        </w:rPr>
        <w:t>Розвиток теми:</w:t>
      </w:r>
    </w:p>
    <w:p w:rsidR="008D68C6" w:rsidRDefault="008D68C6" w:rsidP="008D68C6">
      <w:pPr>
        <w:spacing w:line="360" w:lineRule="auto"/>
        <w:rPr>
          <w:lang w:val="uk-UA"/>
        </w:rPr>
      </w:pPr>
      <w:r>
        <w:t xml:space="preserve">На </w:t>
      </w:r>
      <w:r>
        <w:rPr>
          <w:lang w:val="uk-UA"/>
        </w:rPr>
        <w:t>класній дошці</w:t>
      </w:r>
      <w:r>
        <w:t xml:space="preserve"> </w:t>
      </w:r>
      <w:r>
        <w:rPr>
          <w:lang w:val="uk-UA"/>
        </w:rPr>
        <w:t>виразно</w:t>
      </w:r>
      <w:r>
        <w:t xml:space="preserve"> записано </w:t>
      </w:r>
      <w:r>
        <w:rPr>
          <w:lang w:val="uk-UA"/>
        </w:rPr>
        <w:t>назву</w:t>
      </w:r>
      <w:r>
        <w:t xml:space="preserve"> тем</w:t>
      </w:r>
      <w:r>
        <w:rPr>
          <w:lang w:val="uk-UA"/>
        </w:rPr>
        <w:t>и даного</w:t>
      </w:r>
      <w:r>
        <w:t xml:space="preserve"> уроку.</w:t>
      </w:r>
    </w:p>
    <w:p w:rsidR="008D68C6" w:rsidRDefault="008D68C6" w:rsidP="008D68C6">
      <w:pPr>
        <w:spacing w:line="360" w:lineRule="auto"/>
        <w:rPr>
          <w:lang w:val="uk-UA"/>
        </w:rPr>
      </w:pPr>
      <w:r>
        <w:rPr>
          <w:lang w:val="uk-UA"/>
        </w:rPr>
        <w:t xml:space="preserve">З попереднього уроку ми пам’ятаємо, що Ісус Христос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є ким?</w:t>
      </w:r>
      <w:r>
        <w:rPr>
          <w:rStyle w:val="a5"/>
          <w:lang w:val="uk-UA"/>
        </w:rPr>
        <w:footnoteReference w:customMarkFollows="1" w:id="3"/>
        <w:t>*</w:t>
      </w:r>
      <w:r>
        <w:rPr>
          <w:lang w:val="uk-UA"/>
        </w:rPr>
        <w:t xml:space="preserve"> </w:t>
      </w:r>
    </w:p>
    <w:p w:rsidR="008D68C6" w:rsidRDefault="008D68C6" w:rsidP="008D68C6">
      <w:pPr>
        <w:spacing w:line="360" w:lineRule="auto"/>
        <w:ind w:firstLine="540"/>
        <w:rPr>
          <w:lang w:val="uk-UA"/>
        </w:rPr>
      </w:pPr>
      <w:r>
        <w:rPr>
          <w:lang w:val="uk-UA"/>
        </w:rPr>
        <w:t>Велика частина Його проповідей побудована на основі оповідань з життя людей. Деколи Ісус вдавався до своєрідних порівнянь, за допомогою яких пояснював моральні правди: яке є Царство Небесне, чого саме потрібно остерігатися, що є найважливішим у житті людини, звертав увагу на гріхи людей, проте ніхто не міг Його звинувачувати в особистій образі.</w:t>
      </w:r>
    </w:p>
    <w:p w:rsidR="008D68C6" w:rsidRDefault="008D68C6" w:rsidP="008D68C6">
      <w:pPr>
        <w:spacing w:line="360" w:lineRule="auto"/>
        <w:ind w:firstLine="709"/>
        <w:rPr>
          <w:lang w:val="uk-UA"/>
        </w:rPr>
      </w:pPr>
      <w:r>
        <w:rPr>
          <w:lang w:val="uk-UA"/>
        </w:rPr>
        <w:t>Подібний стиль розповіді використовували багато монахів-пустинників. Скажімо, один з них, на ім’я Яків, повчав тих, що його слухали так: «Як світильник, поставлений в темній кімнаті, освічує її, так і страх Божий, коли вселяється в серце людини, просвічує його і навчає як дотримуватися Заповідей та зростати в чеснотах»</w:t>
      </w:r>
      <w:r>
        <w:rPr>
          <w:rStyle w:val="a5"/>
          <w:lang w:val="uk-UA"/>
        </w:rPr>
        <w:footnoteReference w:customMarkFollows="1" w:id="4"/>
        <w:t>3</w:t>
      </w:r>
      <w:r>
        <w:rPr>
          <w:lang w:val="uk-UA"/>
        </w:rPr>
        <w:t>.</w:t>
      </w:r>
    </w:p>
    <w:p w:rsidR="008D68C6" w:rsidRDefault="008D68C6" w:rsidP="008D68C6">
      <w:pPr>
        <w:spacing w:line="360" w:lineRule="auto"/>
        <w:ind w:firstLine="540"/>
        <w:rPr>
          <w:lang w:val="uk-UA"/>
        </w:rPr>
      </w:pPr>
      <w:r>
        <w:rPr>
          <w:lang w:val="uk-UA"/>
        </w:rPr>
        <w:t>Таку ж розповідь застосував і пророк Натан, щоб переконати царя Давида в тому, що той згрішив:</w:t>
      </w:r>
    </w:p>
    <w:p w:rsidR="008D68C6" w:rsidRDefault="008D68C6" w:rsidP="008D68C6">
      <w:pPr>
        <w:spacing w:line="360" w:lineRule="auto"/>
        <w:ind w:left="360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>І послав Господь Натана до Давида, а він прийшов до нього та й сказав йому: Два чоловіки були в одному місті, один заможний, а один убогий. У заможного було дуже багато худоби дрібної та худоби великої. А вбогий нічого не мав, окрім однієї малої овечки, яку він набув та утримував при житті. І росла вона з ним та з синами його разом, із кавалка хліба його їла й з Келіха його пила, та на лоні його лежала, і була йому як дочка. І прийшов до багатого чоловіка подорожній, та той жалував узяти з худоби своєї дрібної чи з худоби своєї великої, щоб спорядити їжу для подорожнього, що до нього прийшов, і він узяв овечку того вбогого чоловіка, і спорядив її для чоловіка, що до нього прийшов... І сильно запалав Давидів гнів на того чоловіка, і він сказав до Натана: Як живий Господь, вартий смерти той чоловік, що чинить таке. А овечку він оплатить чотирикротно, за те, що зробив таку річ, і за те, що не змилосердився. І сказав Натан до Давида: Ти той чоловік! Так сказав Господь, Бог Ізраїлів</w:t>
      </w:r>
      <w:r>
        <w:rPr>
          <w:lang w:val="uk-UA"/>
        </w:rPr>
        <w:t>…» (2Сам. 12, 1-7).</w:t>
      </w:r>
    </w:p>
    <w:p w:rsidR="008D68C6" w:rsidRDefault="008D68C6" w:rsidP="008D68C6">
      <w:pPr>
        <w:spacing w:line="360" w:lineRule="auto"/>
        <w:rPr>
          <w:lang w:val="uk-UA"/>
        </w:rPr>
      </w:pPr>
      <w:r>
        <w:rPr>
          <w:lang w:val="uk-UA"/>
        </w:rPr>
        <w:t>Обговорити з учнями притчу «про сіяча», скерувавши їх увагу до відповіді на запитання:</w:t>
      </w:r>
    </w:p>
    <w:p w:rsidR="008D68C6" w:rsidRDefault="008D68C6" w:rsidP="008D68C6">
      <w:pPr>
        <w:numPr>
          <w:ilvl w:val="0"/>
          <w:numId w:val="6"/>
        </w:numPr>
        <w:spacing w:line="360" w:lineRule="auto"/>
        <w:ind w:left="1620" w:hanging="1260"/>
        <w:rPr>
          <w:lang w:val="uk-UA"/>
        </w:rPr>
      </w:pPr>
      <w:r>
        <w:rPr>
          <w:lang w:val="uk-UA"/>
        </w:rPr>
        <w:t>Чого мене навчає ця притча?</w:t>
      </w:r>
    </w:p>
    <w:p w:rsidR="008D68C6" w:rsidRDefault="008D68C6" w:rsidP="008D68C6">
      <w:pPr>
        <w:spacing w:line="360" w:lineRule="auto"/>
        <w:ind w:firstLine="567"/>
        <w:rPr>
          <w:lang w:val="uk-UA"/>
        </w:rPr>
      </w:pPr>
      <w:r>
        <w:rPr>
          <w:lang w:val="uk-UA"/>
        </w:rPr>
        <w:t>Зрештою, притчі були відомими та зрозумілими для ізраїльського народу, тому Ісус теж навчав за допомогою притч. Притча не вказує ніколи на конкретну особу, але кожен, хто слухає її може побачити в ній себе, свій вчинок щодо себе, своїх ближніх, а також до Бога.</w:t>
      </w:r>
    </w:p>
    <w:p w:rsidR="008D68C6" w:rsidRDefault="008D68C6" w:rsidP="008D68C6">
      <w:pPr>
        <w:spacing w:line="360" w:lineRule="auto"/>
        <w:ind w:firstLine="567"/>
        <w:rPr>
          <w:lang w:val="uk-UA"/>
        </w:rPr>
      </w:pPr>
      <w:r>
        <w:rPr>
          <w:lang w:val="uk-UA"/>
        </w:rPr>
        <w:t xml:space="preserve">Вперше Ісус Христос заговорив притчею поблизу міста Капернаума. Притчі Ісусові є зрозумілими, бо вони укладені на основі життєвих історій, що трапляються з людиною в будь-який час. У тих притчах Ісус Христос досить часто використовував символ зерна, порівнюючи його зі словом Божим, а символ грунту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з людськими серцями тощо. </w:t>
      </w:r>
    </w:p>
    <w:p w:rsidR="008D68C6" w:rsidRDefault="008D68C6" w:rsidP="008D68C6">
      <w:pPr>
        <w:spacing w:line="360" w:lineRule="auto"/>
        <w:rPr>
          <w:b/>
          <w:lang w:val="uk-UA"/>
        </w:rPr>
      </w:pPr>
      <w:r>
        <w:rPr>
          <w:b/>
          <w:lang w:val="uk-UA"/>
        </w:rPr>
        <w:t>Мета Ісусових притч:</w:t>
      </w:r>
    </w:p>
    <w:p w:rsidR="008D68C6" w:rsidRDefault="008D68C6" w:rsidP="008D68C6">
      <w:pPr>
        <w:numPr>
          <w:ilvl w:val="1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lang w:val="uk-UA"/>
        </w:rPr>
      </w:pPr>
      <w:r>
        <w:rPr>
          <w:lang w:val="uk-UA"/>
        </w:rPr>
        <w:t xml:space="preserve">Розтлумачити людям, що саме Він і є  Месія, правдивий Спаситель; </w:t>
      </w:r>
    </w:p>
    <w:p w:rsidR="008D68C6" w:rsidRDefault="008D68C6" w:rsidP="008D68C6">
      <w:pPr>
        <w:numPr>
          <w:ilvl w:val="1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lang w:val="uk-UA"/>
        </w:rPr>
      </w:pPr>
      <w:r>
        <w:rPr>
          <w:lang w:val="uk-UA"/>
        </w:rPr>
        <w:t>Наголосити на тому, що Царство Небесне вже близько для того, щоб люди змінили свій спосіб життя, тобто  покаялися і творили добрі діла;</w:t>
      </w:r>
    </w:p>
    <w:p w:rsidR="008D68C6" w:rsidRDefault="008D68C6" w:rsidP="008D68C6">
      <w:pPr>
        <w:numPr>
          <w:ilvl w:val="1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lang w:val="uk-UA"/>
        </w:rPr>
      </w:pPr>
      <w:r>
        <w:rPr>
          <w:lang w:val="uk-UA"/>
        </w:rPr>
        <w:t>Навчити людей розрізняти добро від зла, робити правильний вибір у житті;</w:t>
      </w:r>
    </w:p>
    <w:p w:rsidR="008D68C6" w:rsidRPr="00D63732" w:rsidRDefault="008D68C6" w:rsidP="008D68C6">
      <w:pPr>
        <w:numPr>
          <w:ilvl w:val="1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lang w:val="uk-UA"/>
        </w:rPr>
      </w:pPr>
      <w:r w:rsidRPr="00D63732">
        <w:rPr>
          <w:lang w:val="uk-UA"/>
        </w:rPr>
        <w:t xml:space="preserve">Заохотити їх до справедливості, милосердя, смирення, пошуку правди і, до обожествлення.     </w:t>
      </w:r>
    </w:p>
    <w:p w:rsidR="008D68C6" w:rsidRDefault="008D68C6" w:rsidP="008D68C6">
      <w:pPr>
        <w:pStyle w:val="a6"/>
        <w:rPr>
          <w:highlight w:val="red"/>
        </w:rPr>
      </w:pPr>
      <w:r>
        <w:t>(Кого?Незрозуміло що значить “обожествлення”. Раджу  зняти слово, або замінити!!! )</w:t>
      </w:r>
    </w:p>
    <w:p w:rsidR="008D68C6" w:rsidRDefault="008D68C6" w:rsidP="008D68C6">
      <w:pPr>
        <w:spacing w:line="360" w:lineRule="auto"/>
        <w:ind w:firstLine="567"/>
        <w:rPr>
          <w:lang w:val="uk-UA"/>
        </w:rPr>
      </w:pPr>
      <w:r>
        <w:rPr>
          <w:lang w:val="uk-UA"/>
        </w:rPr>
        <w:t>Педагогічна вартість Христових притч полягає в тому, що вони є чудовим засобом спілкування з народом. Христові притчі дають можливість кожному з нас побачити в головних героях себе, свої прогріхи. Притчі немов би перевіряють наше серце на відкритість, або ж закритість перед сприйманням Слова Божого.</w:t>
      </w:r>
    </w:p>
    <w:p w:rsidR="008D68C6" w:rsidRDefault="008D68C6" w:rsidP="008D68C6">
      <w:pPr>
        <w:spacing w:line="360" w:lineRule="auto"/>
        <w:rPr>
          <w:b/>
          <w:lang w:val="uk-UA"/>
        </w:rPr>
      </w:pPr>
      <w:r>
        <w:rPr>
          <w:b/>
          <w:lang w:val="uk-UA"/>
        </w:rPr>
        <w:t>Методи засвоєння матеріалу з Ісусових притч:</w:t>
      </w:r>
    </w:p>
    <w:p w:rsidR="008D68C6" w:rsidRDefault="008D68C6" w:rsidP="008D68C6">
      <w:pPr>
        <w:numPr>
          <w:ilvl w:val="0"/>
          <w:numId w:val="7"/>
        </w:numPr>
        <w:spacing w:line="360" w:lineRule="auto"/>
        <w:jc w:val="left"/>
        <w:rPr>
          <w:lang w:val="uk-UA"/>
        </w:rPr>
      </w:pPr>
      <w:r>
        <w:rPr>
          <w:lang w:val="uk-UA"/>
        </w:rPr>
        <w:t xml:space="preserve">прочитати біблійний уривок; </w:t>
      </w:r>
    </w:p>
    <w:p w:rsidR="008D68C6" w:rsidRDefault="008D68C6" w:rsidP="008D68C6">
      <w:pPr>
        <w:numPr>
          <w:ilvl w:val="0"/>
          <w:numId w:val="7"/>
        </w:numPr>
        <w:spacing w:line="360" w:lineRule="auto"/>
        <w:jc w:val="left"/>
        <w:rPr>
          <w:lang w:val="uk-UA"/>
        </w:rPr>
      </w:pPr>
      <w:r>
        <w:rPr>
          <w:lang w:val="uk-UA"/>
        </w:rPr>
        <w:t>знайти головну думку притчі;</w:t>
      </w:r>
    </w:p>
    <w:p w:rsidR="008D68C6" w:rsidRDefault="008D68C6" w:rsidP="008D68C6">
      <w:pPr>
        <w:numPr>
          <w:ilvl w:val="0"/>
          <w:numId w:val="7"/>
        </w:numPr>
        <w:spacing w:line="360" w:lineRule="auto"/>
        <w:jc w:val="left"/>
        <w:rPr>
          <w:lang w:val="uk-UA"/>
        </w:rPr>
      </w:pPr>
      <w:r>
        <w:rPr>
          <w:lang w:val="uk-UA"/>
        </w:rPr>
        <w:t xml:space="preserve">дати відповідь на запитання: чого вона мене навчає? </w:t>
      </w:r>
    </w:p>
    <w:p w:rsidR="008D68C6" w:rsidRDefault="008D68C6" w:rsidP="008D68C6">
      <w:pPr>
        <w:spacing w:line="360" w:lineRule="auto"/>
        <w:rPr>
          <w:lang w:val="uk-UA"/>
        </w:rPr>
      </w:pPr>
      <w:r w:rsidRPr="00933BF2">
        <w:rPr>
          <w:b/>
          <w:lang w:val="uk-UA"/>
        </w:rPr>
        <w:t>П</w:t>
      </w:r>
      <w:r>
        <w:rPr>
          <w:b/>
          <w:lang w:val="uk-UA"/>
        </w:rPr>
        <w:t xml:space="preserve">ідсумок уроку: </w:t>
      </w:r>
      <w:r>
        <w:rPr>
          <w:lang w:val="uk-UA"/>
        </w:rPr>
        <w:t xml:space="preserve">Вчитель допомагає учням самостійно зробити підсумок, що </w:t>
      </w:r>
      <w:r w:rsidRPr="00933BF2">
        <w:rPr>
          <w:lang w:val="uk-UA"/>
        </w:rPr>
        <w:t>«…притча розрахована на віру, а не на розум. Притча спочатку приховує Боже Слово з тим, щоб його краще пізніше об’явити. В притчі ціле моє життя ставиться під знак питання; і це не тільки моє земне життя, але і те, яке Євангеліє називає “життям вічним”»</w:t>
      </w:r>
      <w:r w:rsidRPr="00933BF2">
        <w:rPr>
          <w:rStyle w:val="a5"/>
          <w:lang w:val="uk-UA"/>
        </w:rPr>
        <w:footnoteReference w:customMarkFollows="1" w:id="5"/>
        <w:t>1</w:t>
      </w:r>
      <w:r w:rsidRPr="00933BF2">
        <w:rPr>
          <w:lang w:val="uk-UA"/>
        </w:rPr>
        <w:t xml:space="preserve">. </w:t>
      </w:r>
      <w:r>
        <w:rPr>
          <w:i/>
          <w:iCs/>
          <w:lang w:val="uk-UA"/>
        </w:rPr>
        <w:t xml:space="preserve"> (На мою думку цитату не потрібно, бо людина спочатку сприймає розумом... Разом з тим притча розрахована на порівняння і зіставлення, проведення паралелі: життя матеріальне і духовне?)</w:t>
      </w:r>
    </w:p>
    <w:p w:rsidR="008D68C6" w:rsidRDefault="008D68C6" w:rsidP="008D68C6">
      <w:pPr>
        <w:spacing w:line="360" w:lineRule="auto"/>
        <w:rPr>
          <w:b/>
          <w:lang w:val="uk-UA"/>
        </w:rPr>
      </w:pPr>
      <w:r>
        <w:rPr>
          <w:lang w:val="uk-UA"/>
        </w:rPr>
        <w:t>На всіх подальших наших з вами уроках, ми будемо глибше роздумувати над притчами Ісуса Христа, пізнаваючи моральну основу християнського виховання.</w:t>
      </w:r>
    </w:p>
    <w:p w:rsidR="008D68C6" w:rsidRDefault="008D68C6" w:rsidP="008D68C6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Домашнє завдання: </w:t>
      </w:r>
      <w:r>
        <w:rPr>
          <w:lang w:val="uk-UA"/>
        </w:rPr>
        <w:t xml:space="preserve">дати відповідь на запитання </w:t>
      </w:r>
      <w:r>
        <w:rPr>
          <w:rFonts w:ascii="Modern No. 20" w:hAnsi="Modern No. 20"/>
          <w:lang w:val="uk-UA"/>
        </w:rPr>
        <w:t>—</w:t>
      </w:r>
      <w:r>
        <w:rPr>
          <w:lang w:val="uk-UA"/>
        </w:rPr>
        <w:t xml:space="preserve"> з якою метою Ісус промовляв до народу притчами?</w:t>
      </w:r>
    </w:p>
    <w:p w:rsidR="008D68C6" w:rsidRDefault="008D68C6" w:rsidP="008D68C6">
      <w:pPr>
        <w:spacing w:line="360" w:lineRule="auto"/>
        <w:rPr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8C6" w:rsidRDefault="008D68C6" w:rsidP="008D68C6">
      <w:r>
        <w:separator/>
      </w:r>
    </w:p>
  </w:endnote>
  <w:endnote w:type="continuationSeparator" w:id="0">
    <w:p w:rsidR="008D68C6" w:rsidRDefault="008D68C6" w:rsidP="008D6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8C6" w:rsidRDefault="008D68C6" w:rsidP="008D68C6">
      <w:r>
        <w:separator/>
      </w:r>
    </w:p>
  </w:footnote>
  <w:footnote w:type="continuationSeparator" w:id="0">
    <w:p w:rsidR="008D68C6" w:rsidRDefault="008D68C6" w:rsidP="008D68C6">
      <w:r>
        <w:continuationSeparator/>
      </w:r>
    </w:p>
  </w:footnote>
  <w:footnote w:id="1">
    <w:p w:rsidR="008D68C6" w:rsidRDefault="008D68C6" w:rsidP="008D68C6">
      <w:pPr>
        <w:pStyle w:val="a3"/>
        <w:rPr>
          <w:lang w:val="uk-UA"/>
        </w:rPr>
      </w:pPr>
      <w:r>
        <w:rPr>
          <w:rStyle w:val="a5"/>
          <w:lang w:val="uk-UA"/>
        </w:rPr>
        <w:t>1</w:t>
      </w:r>
      <w:r>
        <w:rPr>
          <w:lang w:val="uk-UA"/>
        </w:rPr>
        <w:t xml:space="preserve"> о. Тарас Барщевський. Євангельські притчі. Львів: ЛБА, 2002.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134с. (с.5)</w:t>
      </w:r>
    </w:p>
  </w:footnote>
  <w:footnote w:id="2">
    <w:p w:rsidR="008D68C6" w:rsidRDefault="008D68C6" w:rsidP="008D68C6">
      <w:pPr>
        <w:pStyle w:val="a3"/>
        <w:rPr>
          <w:lang w:val="uk-UA"/>
        </w:rPr>
      </w:pPr>
      <w:r>
        <w:rPr>
          <w:rStyle w:val="a5"/>
        </w:rPr>
        <w:t>2</w:t>
      </w:r>
      <w:r>
        <w:t xml:space="preserve"> </w:t>
      </w:r>
      <w:r>
        <w:rPr>
          <w:lang w:val="uk-UA"/>
        </w:rPr>
        <w:t>порявняти з Мт. 10, 1-7 та Мк. 3, 14.</w:t>
      </w:r>
    </w:p>
  </w:footnote>
  <w:footnote w:id="3">
    <w:p w:rsidR="008D68C6" w:rsidRDefault="008D68C6" w:rsidP="008D68C6">
      <w:pPr>
        <w:pStyle w:val="a3"/>
        <w:rPr>
          <w:lang w:val="uk-UA"/>
        </w:rPr>
      </w:pPr>
      <w:r>
        <w:rPr>
          <w:rStyle w:val="a5"/>
          <w:lang w:val="uk-UA"/>
        </w:rPr>
        <w:t>*</w:t>
      </w:r>
      <w:r>
        <w:rPr>
          <w:lang w:val="uk-UA"/>
        </w:rPr>
        <w:t xml:space="preserve"> </w:t>
      </w:r>
      <w:r>
        <w:rPr>
          <w:lang w:val="uk-UA"/>
        </w:rPr>
        <w:t>учні висловлюють свої думки.</w:t>
      </w:r>
    </w:p>
  </w:footnote>
  <w:footnote w:id="4">
    <w:p w:rsidR="008D68C6" w:rsidRDefault="008D68C6" w:rsidP="008D68C6">
      <w:pPr>
        <w:pStyle w:val="a3"/>
        <w:rPr>
          <w:lang w:val="uk-UA"/>
        </w:rPr>
      </w:pPr>
      <w:r>
        <w:rPr>
          <w:rStyle w:val="a5"/>
        </w:rPr>
        <w:t>3</w:t>
      </w:r>
      <w:r>
        <w:t xml:space="preserve"> </w:t>
      </w:r>
      <w:r>
        <w:t xml:space="preserve">Достопамятные сказания о подвижничестве святых и блаженных отцов. Москва, 1999. </w:t>
      </w:r>
      <w:r>
        <w:rPr>
          <w:rFonts w:ascii="Modern No. 20" w:hAnsi="Modern No. 20"/>
        </w:rPr>
        <w:t>–</w:t>
      </w:r>
      <w:r>
        <w:t xml:space="preserve"> 574с. (с229)</w:t>
      </w:r>
    </w:p>
  </w:footnote>
  <w:footnote w:id="5">
    <w:p w:rsidR="008D68C6" w:rsidRDefault="008D68C6" w:rsidP="008D68C6">
      <w:pPr>
        <w:pStyle w:val="a3"/>
        <w:rPr>
          <w:lang w:val="uk-UA"/>
        </w:rPr>
      </w:pPr>
      <w:r>
        <w:rPr>
          <w:rStyle w:val="a5"/>
        </w:rPr>
        <w:t>1</w:t>
      </w:r>
      <w:r>
        <w:t xml:space="preserve"> </w:t>
      </w:r>
      <w:r>
        <w:rPr>
          <w:lang w:val="uk-UA"/>
        </w:rPr>
        <w:t>о. Тарас Барщевський. Євангельські притчі. Львів: ЛБА, 2002. – 134с. (с.5-7)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pt;height:11pt" o:bullet="t">
        <v:imagedata r:id="rId1" o:title="mso156"/>
      </v:shape>
    </w:pict>
  </w:numPicBullet>
  <w:abstractNum w:abstractNumId="0">
    <w:nsid w:val="2703632F"/>
    <w:multiLevelType w:val="hybridMultilevel"/>
    <w:tmpl w:val="4606B118"/>
    <w:lvl w:ilvl="0" w:tplc="D9124832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EE00CC"/>
    <w:multiLevelType w:val="hybridMultilevel"/>
    <w:tmpl w:val="B756F36E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BC4567D"/>
    <w:multiLevelType w:val="hybridMultilevel"/>
    <w:tmpl w:val="7252227C"/>
    <w:lvl w:ilvl="0" w:tplc="042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D5A45FC"/>
    <w:multiLevelType w:val="hybridMultilevel"/>
    <w:tmpl w:val="2DCE7D84"/>
    <w:lvl w:ilvl="0" w:tplc="042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EDD34B3"/>
    <w:multiLevelType w:val="hybridMultilevel"/>
    <w:tmpl w:val="F752A21C"/>
    <w:lvl w:ilvl="0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8C6"/>
    <w:rsid w:val="007A0D79"/>
    <w:rsid w:val="008D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8C6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8D68C6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D68C6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8D68C6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8D68C6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8D68C6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8D68C6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8D68C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8D68C6"/>
    <w:rPr>
      <w:vertAlign w:val="superscript"/>
    </w:rPr>
  </w:style>
  <w:style w:type="paragraph" w:styleId="a6">
    <w:name w:val="Body Text Indent"/>
    <w:basedOn w:val="a"/>
    <w:link w:val="a7"/>
    <w:rsid w:val="008D68C6"/>
    <w:pPr>
      <w:spacing w:line="360" w:lineRule="auto"/>
      <w:ind w:left="360"/>
    </w:pPr>
    <w:rPr>
      <w:i/>
      <w:iCs/>
      <w:lang w:val="uk-UA"/>
    </w:rPr>
  </w:style>
  <w:style w:type="character" w:customStyle="1" w:styleId="a7">
    <w:name w:val="Отступ основного текста Знак"/>
    <w:basedOn w:val="a0"/>
    <w:link w:val="a6"/>
    <w:rsid w:val="008D68C6"/>
    <w:rPr>
      <w:rFonts w:ascii="Times New Roman" w:eastAsia="Times New Roman" w:hAnsi="Times New Roman" w:cs="Times New Roman"/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8C6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8D68C6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D68C6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8D68C6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8D68C6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8D68C6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8D68C6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8D68C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8D68C6"/>
    <w:rPr>
      <w:vertAlign w:val="superscript"/>
    </w:rPr>
  </w:style>
  <w:style w:type="paragraph" w:styleId="a6">
    <w:name w:val="Body Text Indent"/>
    <w:basedOn w:val="a"/>
    <w:link w:val="a7"/>
    <w:rsid w:val="008D68C6"/>
    <w:pPr>
      <w:spacing w:line="360" w:lineRule="auto"/>
      <w:ind w:left="360"/>
    </w:pPr>
    <w:rPr>
      <w:i/>
      <w:iCs/>
      <w:lang w:val="uk-UA"/>
    </w:rPr>
  </w:style>
  <w:style w:type="character" w:customStyle="1" w:styleId="a7">
    <w:name w:val="Отступ основного текста Знак"/>
    <w:basedOn w:val="a0"/>
    <w:link w:val="a6"/>
    <w:rsid w:val="008D68C6"/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5641</Characters>
  <Application>Microsoft Macintosh Word</Application>
  <DocSecurity>0</DocSecurity>
  <Lines>47</Lines>
  <Paragraphs>13</Paragraphs>
  <ScaleCrop>false</ScaleCrop>
  <Company>CRVGP-F9DFF-YCR4X-D9GMM-9GQYB</Company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2015-10-05T08:56:00Z</dcterms:created>
  <dcterms:modified xsi:type="dcterms:W3CDTF">2015-10-05T08:56:00Z</dcterms:modified>
</cp:coreProperties>
</file>