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74B" w:rsidRDefault="005C274B" w:rsidP="005C274B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7. </w:t>
      </w:r>
      <w:r>
        <w:rPr>
          <w:b/>
          <w:i/>
          <w:sz w:val="28"/>
          <w:szCs w:val="28"/>
          <w:lang w:val="uk-UA"/>
        </w:rPr>
        <w:t>Остаточна перемога Добра над злом</w:t>
      </w:r>
    </w:p>
    <w:p w:rsidR="005C274B" w:rsidRDefault="005C274B" w:rsidP="005C274B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5C274B" w:rsidRDefault="005C274B" w:rsidP="005C274B">
      <w:pPr>
        <w:pStyle w:val="Normale-conrientro"/>
        <w:numPr>
          <w:ilvl w:val="0"/>
          <w:numId w:val="8"/>
        </w:numPr>
        <w:tabs>
          <w:tab w:val="clear" w:pos="1440"/>
          <w:tab w:val="num" w:pos="720"/>
        </w:tabs>
        <w:spacing w:line="360" w:lineRule="auto"/>
        <w:ind w:left="720"/>
      </w:pPr>
      <w:r>
        <w:t>Вчити дітей аналізувати вчинки та розрізняти прояви добра і зла у світі; скерувати до усвідомлення остаточної перемоги Добра; формувати в характері дитини свідомість активної участі у творенні добра.</w:t>
      </w:r>
    </w:p>
    <w:p w:rsidR="005C274B" w:rsidRDefault="005C274B" w:rsidP="005C274B">
      <w:pPr>
        <w:pStyle w:val="Normale-conrientro"/>
        <w:spacing w:line="360" w:lineRule="auto"/>
        <w:rPr>
          <w:b/>
        </w:rPr>
      </w:pPr>
      <w:r>
        <w:rPr>
          <w:b/>
        </w:rPr>
        <w:t>Ключові вірші:</w:t>
      </w:r>
    </w:p>
    <w:p w:rsidR="005C274B" w:rsidRDefault="005C274B" w:rsidP="005C274B">
      <w:pPr>
        <w:pStyle w:val="Normale-conrientro"/>
        <w:numPr>
          <w:ilvl w:val="0"/>
          <w:numId w:val="3"/>
        </w:numPr>
        <w:tabs>
          <w:tab w:val="clear" w:pos="1980"/>
          <w:tab w:val="num" w:pos="360"/>
        </w:tabs>
        <w:spacing w:line="360" w:lineRule="auto"/>
        <w:ind w:left="360"/>
        <w:rPr>
          <w:i/>
        </w:rPr>
      </w:pPr>
      <w:r>
        <w:t>«</w:t>
      </w:r>
      <w:r>
        <w:rPr>
          <w:rStyle w:val="citazione"/>
        </w:rPr>
        <w:t>Ненавидьте зло й покохайте добро</w:t>
      </w:r>
      <w:r>
        <w:t>» (Амос 5, 15);</w:t>
      </w:r>
    </w:p>
    <w:p w:rsidR="005C274B" w:rsidRDefault="005C274B" w:rsidP="005C274B">
      <w:pPr>
        <w:pStyle w:val="Normale-conrientro"/>
        <w:numPr>
          <w:ilvl w:val="0"/>
          <w:numId w:val="3"/>
        </w:numPr>
        <w:tabs>
          <w:tab w:val="clear" w:pos="1980"/>
          <w:tab w:val="num" w:pos="360"/>
        </w:tabs>
        <w:spacing w:line="360" w:lineRule="auto"/>
        <w:ind w:left="360"/>
        <w:rPr>
          <w:rStyle w:val="citazione"/>
        </w:rPr>
      </w:pPr>
      <w:r>
        <w:rPr>
          <w:rStyle w:val="citazione"/>
          <w:i w:val="0"/>
        </w:rPr>
        <w:t>«</w:t>
      </w:r>
      <w:r>
        <w:rPr>
          <w:rStyle w:val="citazione"/>
        </w:rPr>
        <w:t>Горе тим, що зло називають добром, а добро злом, що ставлять темноту за світло, а світло за темряву, що ставлять гірке за солодке, а солодке за гірке!</w:t>
      </w:r>
      <w:r>
        <w:rPr>
          <w:rStyle w:val="citazione"/>
          <w:i w:val="0"/>
        </w:rPr>
        <w:t xml:space="preserve">» </w:t>
      </w:r>
      <w:r>
        <w:t>(</w:t>
      </w:r>
      <w:proofErr w:type="spellStart"/>
      <w:r>
        <w:t>Ісая</w:t>
      </w:r>
      <w:proofErr w:type="spellEnd"/>
      <w:r>
        <w:t xml:space="preserve"> 5, 20).</w:t>
      </w:r>
    </w:p>
    <w:p w:rsidR="005C274B" w:rsidRDefault="005C274B" w:rsidP="005C274B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rPr>
          <w:b/>
        </w:rPr>
        <w:t xml:space="preserve"> </w:t>
      </w:r>
      <w:r>
        <w:t>притча «про невід»:</w:t>
      </w:r>
    </w:p>
    <w:p w:rsidR="005C274B" w:rsidRDefault="005C274B" w:rsidP="005C274B">
      <w:pPr>
        <w:pStyle w:val="Normale-conrientro"/>
        <w:spacing w:line="360" w:lineRule="auto"/>
        <w:ind w:left="180" w:firstLine="0"/>
      </w:pPr>
      <w:r>
        <w:t>«</w:t>
      </w:r>
      <w:r>
        <w:rPr>
          <w:rStyle w:val="citazione"/>
        </w:rPr>
        <w:t>Подібне ще Царство Небесне до невода, у море закиненого, що зібрав він усячину. Коли він наповниться, тягнуть на берег його, і сівши, вибирають до посуду добре, непотріб же геть викидають. Так буде й наприкінці віку: Анголи повиходять, і вилучать злих з-поміж праведних, і їх повкидають до печі огненної, - буде там плач і скрегіт зубів! „Чи ви зрозуміли це все?” – „Так!” – відказали Йому. І Він їм сказав: „Тому кожен книжник, що навчений про Царство Небесне подібний до того господаря, що з скарбниці своєї виносить нове та старе</w:t>
      </w:r>
      <w:r>
        <w:t>» (Мт.13, 47-52).</w:t>
      </w:r>
    </w:p>
    <w:p w:rsidR="005C274B" w:rsidRDefault="005C274B" w:rsidP="005C274B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5C274B" w:rsidRDefault="005C274B" w:rsidP="005C274B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«невід» </w:t>
      </w:r>
      <w:r>
        <w:rPr>
          <w:rFonts w:ascii="Modern No. 20" w:hAnsi="Modern No. 20"/>
        </w:rPr>
        <w:t>–</w:t>
      </w:r>
      <w:r>
        <w:t xml:space="preserve"> сітка призначена для ловлі риби;</w:t>
      </w:r>
    </w:p>
    <w:p w:rsidR="005C274B" w:rsidRDefault="005C274B" w:rsidP="005C274B">
      <w:pPr>
        <w:pStyle w:val="Normale-conrientro-2"/>
        <w:numPr>
          <w:ilvl w:val="0"/>
          <w:numId w:val="0"/>
        </w:numPr>
        <w:spacing w:line="360" w:lineRule="auto"/>
        <w:ind w:left="1620" w:hanging="1620"/>
      </w:pPr>
      <w:r>
        <w:t xml:space="preserve">«книжник» </w:t>
      </w:r>
      <w:r>
        <w:rPr>
          <w:rFonts w:ascii="Modern No. 20" w:hAnsi="Modern No. 20"/>
        </w:rPr>
        <w:t>–</w:t>
      </w:r>
      <w:r>
        <w:t xml:space="preserve"> людина, яка </w:t>
      </w:r>
      <w:proofErr w:type="spellStart"/>
      <w:r>
        <w:t>прискіпливо</w:t>
      </w:r>
      <w:proofErr w:type="spellEnd"/>
      <w:r>
        <w:t xml:space="preserve"> вивчала та охороняла Писання; книжники були найвпливовішими людьми серед єврейського народу.</w:t>
      </w:r>
    </w:p>
    <w:p w:rsidR="005C274B" w:rsidRDefault="005C274B" w:rsidP="005C274B">
      <w:pPr>
        <w:pStyle w:val="4"/>
        <w:numPr>
          <w:ilvl w:val="0"/>
          <w:numId w:val="0"/>
        </w:numPr>
        <w:spacing w:line="360" w:lineRule="auto"/>
        <w:ind w:left="360"/>
        <w:jc w:val="left"/>
        <w:rPr>
          <w:u w:val="single"/>
        </w:rPr>
      </w:pPr>
      <w:r>
        <w:rPr>
          <w:u w:val="single"/>
        </w:rPr>
        <w:t>Розвиток теми:</w:t>
      </w:r>
    </w:p>
    <w:p w:rsidR="005C274B" w:rsidRDefault="005C274B" w:rsidP="005C274B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записана тема уроку. Вчитель, або ж хтось з учнів зачитує вголос біблійний уривок,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спільно обговорюють, висловлюючи свої думки. </w:t>
      </w:r>
    </w:p>
    <w:p w:rsidR="005C274B" w:rsidRDefault="005C274B" w:rsidP="005C274B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Вчитель пояснює учням значення слова «невід», для чого його використовують, і яке відношення він має до притчі?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розповідає про труд рибаків.</w:t>
      </w:r>
    </w:p>
    <w:p w:rsidR="005C274B" w:rsidRDefault="005C274B" w:rsidP="005C274B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Підсумовуючи думки учнів стосовно вище запропонованих </w:t>
      </w:r>
      <w:r w:rsidRPr="00725B79">
        <w:rPr>
          <w:lang w:val="uk-UA"/>
        </w:rPr>
        <w:t>думок</w:t>
      </w:r>
      <w:r>
        <w:rPr>
          <w:lang w:val="uk-UA"/>
        </w:rPr>
        <w:t xml:space="preserve"> </w:t>
      </w:r>
      <w:r w:rsidRPr="00AB4FDA">
        <w:rPr>
          <w:i/>
          <w:lang w:val="uk-UA"/>
        </w:rPr>
        <w:t xml:space="preserve">(тез) </w:t>
      </w:r>
      <w:r>
        <w:rPr>
          <w:lang w:val="uk-UA"/>
        </w:rPr>
        <w:t>і поступово переходить до оголошення теми сьогоднішнього уроку.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  <w:r>
        <w:rPr>
          <w:lang w:val="uk-UA"/>
        </w:rPr>
        <w:t>Діти записують до робочих зошитів два слова: «добро» і «зло» у двох колонках. Вчитель зачитує вголос окремі словосполучення, які стосуються тих чи інших вчинків людини, а учні записують їх до відповідної з колонок.</w:t>
      </w:r>
    </w:p>
    <w:p w:rsidR="005C274B" w:rsidRDefault="005C274B" w:rsidP="005C274B">
      <w:pPr>
        <w:spacing w:line="360" w:lineRule="auto"/>
        <w:ind w:left="360"/>
        <w:rPr>
          <w:lang w:val="uk-UA"/>
        </w:rPr>
      </w:pPr>
      <w:r>
        <w:rPr>
          <w:lang w:val="uk-UA"/>
        </w:rPr>
        <w:t xml:space="preserve">                                        прагнення до </w:t>
      </w:r>
      <w:r w:rsidRPr="0082715E">
        <w:rPr>
          <w:i/>
          <w:lang w:val="uk-UA"/>
        </w:rPr>
        <w:t>уподібнення Христу;</w:t>
      </w:r>
    </w:p>
    <w:p w:rsidR="005C274B" w:rsidRDefault="005C274B" w:rsidP="005C274B">
      <w:pPr>
        <w:spacing w:line="360" w:lineRule="auto"/>
        <w:ind w:left="360"/>
        <w:rPr>
          <w:lang w:val="uk-UA"/>
        </w:rPr>
      </w:pPr>
      <w:r>
        <w:rPr>
          <w:lang w:val="uk-UA"/>
        </w:rPr>
        <w:t xml:space="preserve">                                        </w:t>
      </w:r>
      <w:r w:rsidRPr="00725B79">
        <w:rPr>
          <w:lang w:val="uk-UA"/>
        </w:rPr>
        <w:t>скоєння</w:t>
      </w:r>
      <w:r>
        <w:rPr>
          <w:lang w:val="uk-UA"/>
        </w:rPr>
        <w:t xml:space="preserve"> злочинів;</w:t>
      </w:r>
    </w:p>
    <w:p w:rsidR="005C274B" w:rsidRDefault="005C274B" w:rsidP="005C274B">
      <w:pPr>
        <w:spacing w:line="360" w:lineRule="auto"/>
        <w:ind w:left="2340"/>
        <w:rPr>
          <w:lang w:val="uk-UA"/>
        </w:rPr>
      </w:pPr>
      <w:r>
        <w:rPr>
          <w:lang w:val="uk-UA"/>
        </w:rPr>
        <w:t xml:space="preserve">       повага </w:t>
      </w:r>
      <w:r w:rsidRPr="00725B79">
        <w:rPr>
          <w:lang w:val="uk-UA"/>
        </w:rPr>
        <w:t>до</w:t>
      </w:r>
      <w:r>
        <w:rPr>
          <w:lang w:val="uk-UA"/>
        </w:rPr>
        <w:t xml:space="preserve"> ближнього;</w:t>
      </w:r>
    </w:p>
    <w:p w:rsidR="005C274B" w:rsidRDefault="005C274B" w:rsidP="005C274B">
      <w:pPr>
        <w:spacing w:line="360" w:lineRule="auto"/>
        <w:ind w:left="360"/>
        <w:rPr>
          <w:lang w:val="uk-UA"/>
        </w:rPr>
      </w:pPr>
      <w:r>
        <w:rPr>
          <w:lang w:val="uk-UA"/>
        </w:rPr>
        <w:lastRenderedPageBreak/>
        <w:t xml:space="preserve">                                        прояв гордості;</w:t>
      </w:r>
    </w:p>
    <w:p w:rsidR="005C274B" w:rsidRDefault="005C274B" w:rsidP="005C274B">
      <w:pPr>
        <w:spacing w:line="360" w:lineRule="auto"/>
        <w:ind w:left="2340"/>
        <w:rPr>
          <w:lang w:val="uk-UA"/>
        </w:rPr>
      </w:pPr>
      <w:r>
        <w:rPr>
          <w:lang w:val="uk-UA"/>
        </w:rPr>
        <w:t xml:space="preserve">       наполегливість у навчанні;</w:t>
      </w:r>
    </w:p>
    <w:p w:rsidR="005C274B" w:rsidRDefault="005C274B" w:rsidP="005C274B">
      <w:pPr>
        <w:spacing w:line="360" w:lineRule="auto"/>
        <w:ind w:left="2340"/>
        <w:rPr>
          <w:b/>
          <w:i/>
          <w:lang w:val="uk-UA"/>
        </w:rPr>
      </w:pPr>
      <w:r>
        <w:rPr>
          <w:lang w:val="uk-UA"/>
        </w:rPr>
        <w:t xml:space="preserve">       неправдивість у словах і так далі. 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>Підсумок уроку:</w:t>
      </w:r>
      <w:r>
        <w:rPr>
          <w:lang w:val="uk-UA"/>
        </w:rPr>
        <w:t xml:space="preserve"> Вчитель допомагає зробити учням самостійний підсумок, що за будь яких обставин, в яких зло немов би диктує умови,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Добро все ж таки </w:t>
      </w:r>
      <w:proofErr w:type="spellStart"/>
      <w:r>
        <w:rPr>
          <w:lang w:val="uk-UA"/>
        </w:rPr>
        <w:t>восторжествує</w:t>
      </w:r>
      <w:proofErr w:type="spellEnd"/>
      <w:r>
        <w:rPr>
          <w:lang w:val="uk-UA"/>
        </w:rPr>
        <w:t xml:space="preserve"> і цілковито </w:t>
      </w:r>
      <w:proofErr w:type="spellStart"/>
      <w:r>
        <w:rPr>
          <w:lang w:val="uk-UA"/>
        </w:rPr>
        <w:t>преможе</w:t>
      </w:r>
      <w:proofErr w:type="spellEnd"/>
      <w:r>
        <w:rPr>
          <w:lang w:val="uk-UA"/>
        </w:rPr>
        <w:t>…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написати вдома у двох колонках особисті діла: добрі та злі.</w:t>
      </w:r>
    </w:p>
    <w:p w:rsidR="005C274B" w:rsidRDefault="005C274B" w:rsidP="005C274B">
      <w:pPr>
        <w:spacing w:line="360" w:lineRule="auto"/>
        <w:rPr>
          <w:b/>
          <w:sz w:val="28"/>
          <w:szCs w:val="28"/>
          <w:lang w:val="uk-UA"/>
        </w:rPr>
      </w:pPr>
    </w:p>
    <w:p w:rsidR="005C274B" w:rsidRDefault="005C274B" w:rsidP="005C274B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8. Світло для світу.</w:t>
      </w:r>
    </w:p>
    <w:p w:rsidR="005C274B" w:rsidRDefault="005C274B" w:rsidP="005C274B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5C274B" w:rsidRDefault="005C274B" w:rsidP="005C274B">
      <w:pPr>
        <w:pStyle w:val="Normale-conrientro"/>
        <w:numPr>
          <w:ilvl w:val="0"/>
          <w:numId w:val="4"/>
        </w:numPr>
        <w:spacing w:line="360" w:lineRule="auto"/>
      </w:pPr>
      <w:r>
        <w:t>Розкрити зміст поняття «світло»;</w:t>
      </w:r>
      <w:r>
        <w:rPr>
          <w:b/>
        </w:rPr>
        <w:t xml:space="preserve"> </w:t>
      </w:r>
      <w:r>
        <w:t xml:space="preserve">скерувати до усвідомлення важливості світла у житті людини; допомогти пізнати, що єдиним правдивим Світлом, яке просвічує життєвий шлях людини, є </w:t>
      </w:r>
      <w:proofErr w:type="spellStart"/>
      <w:r>
        <w:t>Ісус</w:t>
      </w:r>
      <w:proofErr w:type="spellEnd"/>
      <w:r>
        <w:t xml:space="preserve"> Христос. </w:t>
      </w:r>
    </w:p>
    <w:p w:rsidR="005C274B" w:rsidRDefault="005C274B" w:rsidP="005C274B">
      <w:pPr>
        <w:pStyle w:val="Normale-conrientro"/>
        <w:spacing w:line="360" w:lineRule="auto"/>
      </w:pPr>
      <w:r>
        <w:rPr>
          <w:b/>
        </w:rPr>
        <w:t>Ключові вірші:</w:t>
      </w:r>
    </w:p>
    <w:p w:rsidR="005C274B" w:rsidRDefault="005C274B" w:rsidP="005C274B">
      <w:pPr>
        <w:pStyle w:val="Normale-conrientro"/>
        <w:numPr>
          <w:ilvl w:val="1"/>
          <w:numId w:val="4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rStyle w:val="citazione"/>
        </w:rPr>
        <w:t>Я Світло для світу. Хто йде вслід за Мною, не буде ходити в темряві</w:t>
      </w:r>
      <w:r>
        <w:t>» (</w:t>
      </w:r>
      <w:proofErr w:type="spellStart"/>
      <w:r>
        <w:t>Ів</w:t>
      </w:r>
      <w:proofErr w:type="spellEnd"/>
      <w:r>
        <w:t>. 8, 12);</w:t>
      </w:r>
    </w:p>
    <w:p w:rsidR="005C274B" w:rsidRDefault="005C274B" w:rsidP="005C274B">
      <w:pPr>
        <w:pStyle w:val="Normale-conrientro"/>
        <w:numPr>
          <w:ilvl w:val="1"/>
          <w:numId w:val="4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i/>
          <w:lang w:eastAsia="uk-UA" w:bidi="he-IL"/>
        </w:rPr>
        <w:t>Отак ваше світло нехай світить перед людьми, щоб вони бачили ваші добрі діла, та прославляли Отця вашого, що на небі</w:t>
      </w:r>
      <w:r>
        <w:t>» (</w:t>
      </w:r>
      <w:proofErr w:type="spellStart"/>
      <w:r>
        <w:t>Мт</w:t>
      </w:r>
      <w:proofErr w:type="spellEnd"/>
      <w:r>
        <w:t>. 5, 16).</w:t>
      </w:r>
    </w:p>
    <w:p w:rsidR="005C274B" w:rsidRDefault="005C274B" w:rsidP="005C274B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rPr>
          <w:b/>
        </w:rPr>
        <w:t xml:space="preserve"> </w:t>
      </w:r>
      <w:r>
        <w:t>притча «про свічку та свічник»:</w:t>
      </w:r>
    </w:p>
    <w:p w:rsidR="005C274B" w:rsidRDefault="005C274B" w:rsidP="005C274B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>І не запалюють світильника, щоб поставити його під посудину, але на свічник, - і світить воно всім у домі. Отак ваше світло нехай світить перед людьми, щоб вони бачили ваші добрі діла, та прославляли Отця вашого, що на небі</w:t>
      </w:r>
      <w:r>
        <w:t>» (</w:t>
      </w:r>
      <w:proofErr w:type="spellStart"/>
      <w:r>
        <w:t>Мт</w:t>
      </w:r>
      <w:proofErr w:type="spellEnd"/>
      <w:r>
        <w:t>. 5, 15-16)</w:t>
      </w:r>
      <w:r>
        <w:rPr>
          <w:rStyle w:val="a5"/>
        </w:rPr>
        <w:footnoteReference w:customMarkFollows="1" w:id="1"/>
        <w:t>*</w:t>
      </w:r>
      <w:r>
        <w:t xml:space="preserve">. </w:t>
      </w:r>
    </w:p>
    <w:p w:rsidR="005C274B" w:rsidRDefault="005C274B" w:rsidP="005C274B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5C274B" w:rsidRDefault="005C274B" w:rsidP="005C274B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«світло-темрява» </w:t>
      </w:r>
      <w:r>
        <w:rPr>
          <w:rFonts w:ascii="Modern No. 20" w:hAnsi="Modern No. 20"/>
        </w:rPr>
        <w:t>–</w:t>
      </w:r>
      <w:r>
        <w:t xml:space="preserve"> «</w:t>
      </w:r>
      <w:r>
        <w:rPr>
          <w:i/>
        </w:rPr>
        <w:t>Хто говорить, що він пробуває у світлі, та ненавидить брата свого, той у темряві досі. А хто любить брата свого, той пробуває у світлі, і в ньому спотикання немає. Хто ж ненавидить брата свого, пробуває той у темряві й ходить у темряві, і не знає, куди він іде, бо темрява очі йому осліпила</w:t>
      </w:r>
      <w:r>
        <w:t xml:space="preserve">» (1Ів. 2, 9-11); </w:t>
      </w:r>
    </w:p>
    <w:p w:rsidR="005C274B" w:rsidRDefault="005C274B" w:rsidP="005C274B">
      <w:pPr>
        <w:pStyle w:val="Normale-conrientro-2"/>
        <w:numPr>
          <w:ilvl w:val="0"/>
          <w:numId w:val="0"/>
        </w:numPr>
        <w:spacing w:line="360" w:lineRule="auto"/>
      </w:pPr>
      <w:r>
        <w:t xml:space="preserve">«світильник» </w:t>
      </w:r>
      <w:r>
        <w:rPr>
          <w:rFonts w:ascii="Modern No. 20" w:hAnsi="Modern No. 20"/>
        </w:rPr>
        <w:t>–</w:t>
      </w:r>
      <w:r>
        <w:t xml:space="preserve"> підставка для свічок.</w:t>
      </w:r>
    </w:p>
    <w:p w:rsidR="005C274B" w:rsidRDefault="005C274B" w:rsidP="005C274B">
      <w:pPr>
        <w:pStyle w:val="4"/>
        <w:numPr>
          <w:ilvl w:val="0"/>
          <w:numId w:val="0"/>
        </w:numPr>
        <w:spacing w:line="360" w:lineRule="auto"/>
        <w:ind w:left="360"/>
        <w:jc w:val="left"/>
        <w:rPr>
          <w:u w:val="single"/>
        </w:rPr>
      </w:pPr>
      <w:r>
        <w:rPr>
          <w:u w:val="single"/>
        </w:rPr>
        <w:t>Розвиток теми: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lang w:val="uk-UA"/>
        </w:rPr>
        <w:t>На класній дошці виразно записано тему уроку.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lang w:val="uk-UA"/>
        </w:rPr>
        <w:t>Щоб темряву розвіяти, треба запалити свічку.</w:t>
      </w:r>
    </w:p>
    <w:p w:rsidR="005C274B" w:rsidRDefault="005C274B" w:rsidP="005C274B">
      <w:pPr>
        <w:spacing w:line="360" w:lineRule="auto"/>
        <w:rPr>
          <w:b/>
          <w:lang w:val="uk-UA"/>
        </w:rPr>
      </w:pPr>
      <w:r>
        <w:rPr>
          <w:b/>
          <w:lang w:val="uk-UA"/>
        </w:rPr>
        <w:t>Практичні заходи:</w:t>
      </w:r>
    </w:p>
    <w:p w:rsidR="005C274B" w:rsidRDefault="005C274B" w:rsidP="005C274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до слова «світло» доберіть </w:t>
      </w:r>
      <w:proofErr w:type="spellStart"/>
      <w:r>
        <w:rPr>
          <w:lang w:val="uk-UA"/>
        </w:rPr>
        <w:t>спільнокореневі</w:t>
      </w:r>
      <w:proofErr w:type="spellEnd"/>
      <w:r>
        <w:rPr>
          <w:lang w:val="uk-UA"/>
        </w:rPr>
        <w:t xml:space="preserve"> слова;</w:t>
      </w:r>
    </w:p>
    <w:p w:rsidR="005C274B" w:rsidRDefault="005C274B" w:rsidP="005C274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поясніть слово «освіта».</w:t>
      </w:r>
    </w:p>
    <w:p w:rsidR="005C274B" w:rsidRDefault="005C274B" w:rsidP="005C274B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Звертаємо увагу учнів на ключові вірші сьогоднішнього уроку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Ів</w:t>
      </w:r>
      <w:proofErr w:type="spellEnd"/>
      <w:r>
        <w:rPr>
          <w:lang w:val="uk-UA"/>
        </w:rPr>
        <w:t xml:space="preserve">. 8, 12;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 xml:space="preserve">. 5, 16, а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вчитель запитує учнів:</w:t>
      </w:r>
    </w:p>
    <w:p w:rsidR="005C274B" w:rsidRDefault="005C274B" w:rsidP="005C274B">
      <w:pPr>
        <w:numPr>
          <w:ilvl w:val="0"/>
          <w:numId w:val="6"/>
        </w:numPr>
        <w:tabs>
          <w:tab w:val="clear" w:pos="720"/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 xml:space="preserve">чи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є Світлом?</w:t>
      </w:r>
    </w:p>
    <w:p w:rsidR="005C274B" w:rsidRDefault="005C274B" w:rsidP="005C274B">
      <w:pPr>
        <w:numPr>
          <w:ilvl w:val="0"/>
          <w:numId w:val="6"/>
        </w:numPr>
        <w:tabs>
          <w:tab w:val="clear" w:pos="720"/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>чи маємо ми поради, як розвіяти «темряву»?.</w:t>
      </w:r>
    </w:p>
    <w:p w:rsidR="005C274B" w:rsidRDefault="005C274B" w:rsidP="005C274B">
      <w:pPr>
        <w:spacing w:line="360" w:lineRule="auto"/>
        <w:rPr>
          <w:b/>
          <w:lang w:val="uk-UA"/>
        </w:rPr>
      </w:pPr>
      <w:r>
        <w:rPr>
          <w:b/>
          <w:lang w:val="uk-UA"/>
        </w:rPr>
        <w:t>Читання біблійного уривку</w:t>
      </w:r>
      <w:r>
        <w:rPr>
          <w:lang w:val="uk-UA"/>
        </w:rPr>
        <w:t xml:space="preserve"> та обговорювання притчі за допомогою навідних запитань:</w:t>
      </w:r>
      <w:r>
        <w:rPr>
          <w:b/>
          <w:lang w:val="uk-UA"/>
        </w:rPr>
        <w:t>.</w:t>
      </w:r>
    </w:p>
    <w:p w:rsidR="005C274B" w:rsidRDefault="005C274B" w:rsidP="005C274B">
      <w:pPr>
        <w:spacing w:line="360" w:lineRule="auto"/>
        <w:ind w:left="360"/>
        <w:rPr>
          <w:lang w:val="uk-UA"/>
        </w:rPr>
      </w:pPr>
      <w:r>
        <w:rPr>
          <w:lang w:val="uk-UA"/>
        </w:rPr>
        <w:t>Що робить свічка у темряві?</w:t>
      </w:r>
    </w:p>
    <w:p w:rsidR="005C274B" w:rsidRDefault="005C274B" w:rsidP="005C274B">
      <w:pPr>
        <w:spacing w:line="360" w:lineRule="auto"/>
        <w:ind w:left="360"/>
        <w:rPr>
          <w:lang w:val="uk-UA"/>
        </w:rPr>
      </w:pPr>
      <w:r>
        <w:rPr>
          <w:lang w:val="uk-UA"/>
        </w:rPr>
        <w:t>Які вчинки маємо ми робити, щоб сяяти, як світло перед людьми?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учнів, </w:t>
      </w:r>
      <w:r>
        <w:rPr>
          <w:lang w:val="uk-UA"/>
        </w:rPr>
        <w:t>за допомогою методу «добери необхідне слово»:</w:t>
      </w:r>
    </w:p>
    <w:p w:rsidR="005C274B" w:rsidRPr="0082715E" w:rsidRDefault="005C274B" w:rsidP="005C274B">
      <w:pPr>
        <w:spacing w:line="360" w:lineRule="auto"/>
        <w:ind w:left="540"/>
        <w:rPr>
          <w:lang w:val="uk-UA"/>
        </w:rPr>
      </w:pPr>
      <w:r>
        <w:rPr>
          <w:lang w:val="uk-UA"/>
        </w:rPr>
        <w:t xml:space="preserve">На класній дошці записано: «Що робитиму сьогодні?», а в робочих зошитах учні записують підібрані відповідники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руйнувати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>;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ненавидіти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proofErr w:type="spellStart"/>
      <w:r>
        <w:rPr>
          <w:lang w:val="uk-UA"/>
        </w:rPr>
        <w:t>пліткувати</w:t>
      </w:r>
      <w:proofErr w:type="spellEnd"/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забирати </w:t>
      </w:r>
      <w:r>
        <w:rPr>
          <w:rFonts w:ascii="Modern No. 20" w:hAnsi="Modern No. 20"/>
          <w:lang w:val="uk-UA"/>
        </w:rPr>
        <w:t>–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відкладати </w:t>
      </w:r>
      <w:r>
        <w:rPr>
          <w:rFonts w:ascii="Modern No. 20" w:hAnsi="Modern No. 20"/>
          <w:lang w:val="uk-UA"/>
        </w:rPr>
        <w:t>–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гніватись </w:t>
      </w:r>
      <w:r>
        <w:rPr>
          <w:rFonts w:ascii="Modern No. 20" w:hAnsi="Modern No. 20"/>
          <w:lang w:val="uk-UA"/>
        </w:rPr>
        <w:t>–</w:t>
      </w:r>
    </w:p>
    <w:p w:rsidR="005C274B" w:rsidRDefault="005C274B" w:rsidP="005C274B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 xml:space="preserve">впадати у розпач </w:t>
      </w:r>
      <w:r>
        <w:rPr>
          <w:rFonts w:ascii="Modern No. 20" w:hAnsi="Modern No. 20"/>
          <w:lang w:val="uk-UA"/>
        </w:rPr>
        <w:t>–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>Вчитель допомагає учням зробити підсумок, що для того, щоб бути світлом для світу необхідно вже сьогодні робити добрі вчинки</w:t>
      </w:r>
      <w:r w:rsidRPr="0082715E">
        <w:rPr>
          <w:i/>
          <w:highlight w:val="yellow"/>
          <w:lang w:val="uk-UA"/>
        </w:rPr>
        <w:t>,</w:t>
      </w:r>
      <w:r>
        <w:rPr>
          <w:lang w:val="uk-UA"/>
        </w:rPr>
        <w:t xml:space="preserve"> бо християнин є відповідальним за духовне та фізичне здоров’я майбутнього покоління. В одному з послань влучно стосовно цього сказано: «</w:t>
      </w:r>
      <w:r>
        <w:rPr>
          <w:i/>
          <w:lang w:val="uk-UA"/>
        </w:rPr>
        <w:t xml:space="preserve">Коли ж кажемо, що маємо спільність із Ним, а ходимо в темряві, то неправду говоримо й правди не чинимо! Коли ж ходимо в світлі, як Сам Він у світлі, то маємо спільність один із одним, і кров </w:t>
      </w:r>
      <w:proofErr w:type="spellStart"/>
      <w:r>
        <w:rPr>
          <w:i/>
          <w:lang w:val="uk-UA"/>
        </w:rPr>
        <w:t>Ісуса</w:t>
      </w:r>
      <w:proofErr w:type="spellEnd"/>
      <w:r>
        <w:rPr>
          <w:i/>
          <w:lang w:val="uk-UA"/>
        </w:rPr>
        <w:t xml:space="preserve"> Христа, Його Сина, </w:t>
      </w:r>
      <w:proofErr w:type="spellStart"/>
      <w:r>
        <w:rPr>
          <w:i/>
          <w:lang w:val="uk-UA"/>
        </w:rPr>
        <w:t>очищує</w:t>
      </w:r>
      <w:proofErr w:type="spellEnd"/>
      <w:r>
        <w:rPr>
          <w:i/>
          <w:lang w:val="uk-UA"/>
        </w:rPr>
        <w:t xml:space="preserve"> нас від усякого гріха</w:t>
      </w:r>
      <w:r>
        <w:rPr>
          <w:lang w:val="uk-UA"/>
        </w:rPr>
        <w:t>» (1Ів. 1, 6-7).</w:t>
      </w:r>
    </w:p>
    <w:p w:rsidR="005C274B" w:rsidRDefault="005C274B" w:rsidP="005C274B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проілюструвати світло в темряві.</w:t>
      </w:r>
    </w:p>
    <w:p w:rsidR="005C274B" w:rsidRDefault="005C274B" w:rsidP="005C274B">
      <w:pPr>
        <w:spacing w:line="360" w:lineRule="auto"/>
        <w:rPr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74B" w:rsidRDefault="005C274B" w:rsidP="005C274B">
      <w:r>
        <w:separator/>
      </w:r>
    </w:p>
  </w:endnote>
  <w:endnote w:type="continuationSeparator" w:id="0">
    <w:p w:rsidR="005C274B" w:rsidRDefault="005C274B" w:rsidP="005C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74B" w:rsidRDefault="005C274B" w:rsidP="005C274B">
      <w:r>
        <w:separator/>
      </w:r>
    </w:p>
  </w:footnote>
  <w:footnote w:type="continuationSeparator" w:id="0">
    <w:p w:rsidR="005C274B" w:rsidRDefault="005C274B" w:rsidP="005C274B">
      <w:r>
        <w:continuationSeparator/>
      </w:r>
    </w:p>
  </w:footnote>
  <w:footnote w:id="1">
    <w:p w:rsidR="005C274B" w:rsidRDefault="005C274B" w:rsidP="005C274B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 xml:space="preserve">див. ще </w:t>
      </w:r>
      <w:proofErr w:type="spellStart"/>
      <w:r>
        <w:t>Мр</w:t>
      </w:r>
      <w:proofErr w:type="spellEnd"/>
      <w:r>
        <w:t>.</w:t>
      </w:r>
      <w:r>
        <w:rPr>
          <w:lang w:val="uk-UA"/>
        </w:rPr>
        <w:t xml:space="preserve"> </w:t>
      </w:r>
      <w:r>
        <w:t>4</w:t>
      </w:r>
      <w:r>
        <w:rPr>
          <w:lang w:val="uk-UA"/>
        </w:rPr>
        <w:t xml:space="preserve">, </w:t>
      </w:r>
      <w:r>
        <w:t>21-23</w:t>
      </w:r>
      <w:r>
        <w:rPr>
          <w:lang w:val="uk-UA"/>
        </w:rPr>
        <w:t>.</w:t>
      </w:r>
    </w:p>
  </w:footnote>
  <w:footnote w:id="2">
    <w:p w:rsidR="005C274B" w:rsidRDefault="005C274B" w:rsidP="005C274B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 xml:space="preserve">руйнувати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будувати.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pt;height:11pt" o:bullet="t">
        <v:imagedata r:id="rId1" o:title="mso156"/>
      </v:shape>
    </w:pict>
  </w:numPicBullet>
  <w:abstractNum w:abstractNumId="0">
    <w:nsid w:val="179555C4"/>
    <w:multiLevelType w:val="hybridMultilevel"/>
    <w:tmpl w:val="EB5CDAEE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C24C7A"/>
    <w:multiLevelType w:val="hybridMultilevel"/>
    <w:tmpl w:val="5394EAD2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10A39A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i w:val="0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E13C61"/>
    <w:multiLevelType w:val="hybridMultilevel"/>
    <w:tmpl w:val="43A0B356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3">
    <w:nsid w:val="42766D95"/>
    <w:multiLevelType w:val="hybridMultilevel"/>
    <w:tmpl w:val="9D289128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10A39A">
      <w:start w:val="1"/>
      <w:numFmt w:val="upperRoman"/>
      <w:lvlText w:val="%2."/>
      <w:lvlJc w:val="right"/>
      <w:pPr>
        <w:tabs>
          <w:tab w:val="num" w:pos="1980"/>
        </w:tabs>
        <w:ind w:left="1980" w:hanging="180"/>
      </w:pPr>
      <w:rPr>
        <w:rFonts w:hint="default"/>
        <w:i w:val="0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956DE3"/>
    <w:multiLevelType w:val="hybridMultilevel"/>
    <w:tmpl w:val="BEB6C0D4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716C38"/>
    <w:multiLevelType w:val="hybridMultilevel"/>
    <w:tmpl w:val="A470F8B0"/>
    <w:lvl w:ilvl="0" w:tplc="0B10A39A">
      <w:start w:val="1"/>
      <w:numFmt w:val="upperRoman"/>
      <w:lvlText w:val="%1."/>
      <w:lvlJc w:val="right"/>
      <w:pPr>
        <w:tabs>
          <w:tab w:val="num" w:pos="1980"/>
        </w:tabs>
        <w:ind w:left="1980" w:hanging="180"/>
      </w:pPr>
      <w:rPr>
        <w:rFonts w:hint="default"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4B"/>
    <w:rsid w:val="005C274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4B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5C274B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C274B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5C274B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5C274B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5C274B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5C274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C274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5C274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4B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5C274B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C274B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5C274B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5C274B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5C274B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5C274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C274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5C27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4372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2015-10-05T09:38:00Z</dcterms:created>
  <dcterms:modified xsi:type="dcterms:W3CDTF">2015-10-05T09:38:00Z</dcterms:modified>
</cp:coreProperties>
</file>